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e66e" w14:textId="61ae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отходов производства и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июля 2016 года № 312. Зарегистрирован в Министерстве юстиции Республики Казахстан 10 августа 2016 года № 14103. Утратил силу приказом Министра экологии, геологии и природных ресурсов Республики Казахстан от 16 августа 2022 года № 575.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отходов производства и потребления.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энергетики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июля 2016 года № 312</w:t>
                  </w:r>
                </w:p>
              </w:tc>
            </w:tr>
          </w:tbl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отходов производства и потребления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отходов производства и потребления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 Экологического кодекса Республики Казахстан от 9 января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Кодекс) и определяют порядок учета отходов производства и потребления.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ведение учета в области обращения с </w:t>
      </w:r>
      <w:r>
        <w:rPr>
          <w:rFonts w:ascii="Times New Roman"/>
          <w:b w:val="false"/>
          <w:i w:val="false"/>
          <w:color w:val="000000"/>
          <w:sz w:val="28"/>
        </w:rPr>
        <w:t>радиоактивными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медицинскими отходами, а также отходов, содержащих стойкие органические загрязнители.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отходов производства и потребления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осуществляющие обращение с отходами, и производители опасных отходов ведут учет отходов производства и потребления по их видам, количеству и свойствам.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отходов производства и потребления осуществляется в журнале учета отходов производства и потребления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отходов производства и потребления ведется на основании фактических измерений в массе. Все значения количества отходов учитываются по массе отходов в тоннах и округляются с точностью до трех знаков после запятой (с точностью до килограмма).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Вышедшие из употребления люминесцентные лампы, содержащие ртуть, отражаются по массе изделия.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каждой заполняемой строке журнала в столбцах указываются значения количества отходов или, при их отсутствии – ноль.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осуществляющие обращение с отходами, и производители опасных отходов обеспечивают полноту, непрерывность и достоверность учета образовавшихся, собранных, перевезенных, утилизированных или размещенных отходов в процессе деятельности.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учета отходов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производства и потребления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4"/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отходов производства и потребления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отхода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свойства: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образованных отходов, (тонн)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отходов (полученных от других лиц) (тонн)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утилизированных, переработанных или размещенных отходов, внутри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другим лицам отходов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утилизированных или переработанных отходов, (тонн)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в местах временного хранения отходов (при их наличии), (тонн)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захороненных отходов, (тонн)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на утилизацию или переработку отходов, (тонн)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отходов, переданных на захоронение, (тонн)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дата, номер и срок действия договора по передаче отходов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