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0d2a" w14:textId="dc20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национальной экономики Республики Казахстан от 31 июля 2015 года № 580 "Об утверждении Правил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июня 2016 года № 292. Зарегистрирован в Министерстве юстиции Республики Казахстан 28 июля 2016 года № 14025.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14-1,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2015 года № 580 "Об утверждении Правил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(зарегистрированный в Реестре государственной регистрации нормативных правовых актов за № 12022, опубликованный в информационно-правовой системе "Әділет" 22 сентября 2015 года)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В Правилах применяются следующие понятия:</w:t>
      </w:r>
    </w:p>
    <w:bookmarkStart w:name="z5" w:id="3"/>
    <w:p>
      <w:pPr>
        <w:spacing w:after="0"/>
        <w:ind w:left="0"/>
        <w:jc w:val="both"/>
      </w:pPr>
      <w:r>
        <w:rPr>
          <w:rFonts w:ascii="Times New Roman"/>
          <w:b w:val="false"/>
          <w:i w:val="false"/>
          <w:color w:val="000000"/>
          <w:sz w:val="28"/>
        </w:rPr>
        <w:t>
      вагонооборот – количество отправленных пассажирских вагонов с учетом расстояния перевозки;</w:t>
      </w:r>
    </w:p>
    <w:bookmarkEnd w:id="3"/>
    <w:bookmarkStart w:name="z6" w:id="4"/>
    <w:p>
      <w:pPr>
        <w:spacing w:after="0"/>
        <w:ind w:left="0"/>
        <w:jc w:val="both"/>
      </w:pPr>
      <w:r>
        <w:rPr>
          <w:rFonts w:ascii="Times New Roman"/>
          <w:b w:val="false"/>
          <w:i w:val="false"/>
          <w:color w:val="000000"/>
          <w:sz w:val="28"/>
        </w:rPr>
        <w:t>
      грузооборот – объем выполненной перевозочной работы по доставке грузов с учетом расстояния перевозки;</w:t>
      </w:r>
    </w:p>
    <w:bookmarkEnd w:id="4"/>
    <w:bookmarkStart w:name="z7" w:id="5"/>
    <w:p>
      <w:pPr>
        <w:spacing w:after="0"/>
        <w:ind w:left="0"/>
        <w:jc w:val="both"/>
      </w:pPr>
      <w:r>
        <w:rPr>
          <w:rFonts w:ascii="Times New Roman"/>
          <w:b w:val="false"/>
          <w:i w:val="false"/>
          <w:color w:val="000000"/>
          <w:sz w:val="28"/>
        </w:rPr>
        <w:t>
      компетентный орган – Министерство по инвестициям и развитию Республики Казахстан;</w:t>
      </w:r>
    </w:p>
    <w:bookmarkEnd w:id="5"/>
    <w:bookmarkStart w:name="z8" w:id="6"/>
    <w:p>
      <w:pPr>
        <w:spacing w:after="0"/>
        <w:ind w:left="0"/>
        <w:jc w:val="both"/>
      </w:pPr>
      <w:r>
        <w:rPr>
          <w:rFonts w:ascii="Times New Roman"/>
          <w:b w:val="false"/>
          <w:i w:val="false"/>
          <w:color w:val="000000"/>
          <w:sz w:val="28"/>
        </w:rPr>
        <w:t>
      заявленный вагонооборот – планируемый вагонооборот, указанный в заявке потребителя и (или) концессионера на утверждение временных понижающих коэффициентов;</w:t>
      </w:r>
    </w:p>
    <w:bookmarkEnd w:id="6"/>
    <w:bookmarkStart w:name="z9" w:id="7"/>
    <w:p>
      <w:pPr>
        <w:spacing w:after="0"/>
        <w:ind w:left="0"/>
        <w:jc w:val="both"/>
      </w:pPr>
      <w:r>
        <w:rPr>
          <w:rFonts w:ascii="Times New Roman"/>
          <w:b w:val="false"/>
          <w:i w:val="false"/>
          <w:color w:val="000000"/>
          <w:sz w:val="28"/>
        </w:rPr>
        <w:t>
      заявленный грузооборот – планируемый грузооборот, указанный в заявке потребителя и (или) концессионера на утверждение временных понижающих коэффициентов;</w:t>
      </w:r>
    </w:p>
    <w:bookmarkEnd w:id="7"/>
    <w:bookmarkStart w:name="z10" w:id="8"/>
    <w:p>
      <w:pPr>
        <w:spacing w:after="0"/>
        <w:ind w:left="0"/>
        <w:jc w:val="both"/>
      </w:pPr>
      <w:r>
        <w:rPr>
          <w:rFonts w:ascii="Times New Roman"/>
          <w:b w:val="false"/>
          <w:i w:val="false"/>
          <w:color w:val="000000"/>
          <w:sz w:val="28"/>
        </w:rPr>
        <w:t>
      график погашения – график погашения задолженности потребителя и (или) концессионера регулируемых услуг магистральной железнодорожной сети и железнодорожных путей с объектами железнодорожного транспорта по договорам концессии перед Национальным оператором инфраструктуры и концессионером, заверенный подписями потребителя и руководителя Национального оператора инфраструктуры, концессионера;</w:t>
      </w:r>
    </w:p>
    <w:bookmarkEnd w:id="8"/>
    <w:bookmarkStart w:name="z11" w:id="9"/>
    <w:p>
      <w:pPr>
        <w:spacing w:after="0"/>
        <w:ind w:left="0"/>
        <w:jc w:val="both"/>
      </w:pPr>
      <w:r>
        <w:rPr>
          <w:rFonts w:ascii="Times New Roman"/>
          <w:b w:val="false"/>
          <w:i w:val="false"/>
          <w:color w:val="000000"/>
          <w:sz w:val="28"/>
        </w:rPr>
        <w:t>
      отраслевой государственный орган – государственный орган Республики Казахстан, осуществляющий руководство отраслью (сферой) государственного управления, в которой осуществляет деятельность потребитель, за исключением уполномоченного и компетентного органов;</w:t>
      </w:r>
    </w:p>
    <w:bookmarkEnd w:id="9"/>
    <w:bookmarkStart w:name="z12" w:id="10"/>
    <w:p>
      <w:pPr>
        <w:spacing w:after="0"/>
        <w:ind w:left="0"/>
        <w:jc w:val="both"/>
      </w:pPr>
      <w:r>
        <w:rPr>
          <w:rFonts w:ascii="Times New Roman"/>
          <w:b w:val="false"/>
          <w:i w:val="false"/>
          <w:color w:val="000000"/>
          <w:sz w:val="28"/>
        </w:rPr>
        <w:t>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w:t>
      </w:r>
    </w:p>
    <w:bookmarkEnd w:id="10"/>
    <w:bookmarkStart w:name="z13" w:id="11"/>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11"/>
    <w:bookmarkStart w:name="z14" w:id="12"/>
    <w:p>
      <w:pPr>
        <w:spacing w:after="0"/>
        <w:ind w:left="0"/>
        <w:jc w:val="both"/>
      </w:pPr>
      <w:r>
        <w:rPr>
          <w:rFonts w:ascii="Times New Roman"/>
          <w:b w:val="false"/>
          <w:i w:val="false"/>
          <w:color w:val="000000"/>
          <w:sz w:val="28"/>
        </w:rPr>
        <w:t>
      уполномоченный орган – государственный орган, осуществляющий руководство в сферах естественных монополий и на регулируемых рынках;</w:t>
      </w:r>
    </w:p>
    <w:bookmarkEnd w:id="12"/>
    <w:bookmarkStart w:name="z15" w:id="13"/>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осуществляющее руководство в сферах естественных монополий и на регулируемых рынках;</w:t>
      </w:r>
    </w:p>
    <w:bookmarkEnd w:id="13"/>
    <w:bookmarkStart w:name="z16" w:id="14"/>
    <w:p>
      <w:pPr>
        <w:spacing w:after="0"/>
        <w:ind w:left="0"/>
        <w:jc w:val="both"/>
      </w:pPr>
      <w:r>
        <w:rPr>
          <w:rFonts w:ascii="Times New Roman"/>
          <w:b w:val="false"/>
          <w:i w:val="false"/>
          <w:color w:val="000000"/>
          <w:sz w:val="28"/>
        </w:rPr>
        <w:t>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bookmarkEnd w:id="14"/>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Республики Казахстан о естественных монополиях и регулируемых рынках.";</w:t>
      </w:r>
    </w:p>
    <w:bookmarkStart w:name="z17" w:id="1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"2) заявленный вагонооборот превышает (сохраняет) фактический вагонооборот за соответствующий период предыдущего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случае сохранения вагонооборота представляется заключение компетентного органа о невозможности дальнейшего увеличения вагонооборота;";</w:t>
      </w:r>
    </w:p>
    <w:bookmarkStart w:name="z18" w:id="16"/>
    <w:p>
      <w:pPr>
        <w:spacing w:after="0"/>
        <w:ind w:left="0"/>
        <w:jc w:val="both"/>
      </w:pPr>
      <w:r>
        <w:rPr>
          <w:rFonts w:ascii="Times New Roman"/>
          <w:b w:val="false"/>
          <w:i w:val="false"/>
          <w:color w:val="000000"/>
          <w:sz w:val="28"/>
        </w:rPr>
        <w:t xml:space="preserve">
      часть вторую подпункта 7)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6"/>
    <w:bookmarkStart w:name="z19" w:id="17"/>
    <w:p>
      <w:pPr>
        <w:spacing w:after="0"/>
        <w:ind w:left="0"/>
        <w:jc w:val="both"/>
      </w:pPr>
      <w:r>
        <w:rPr>
          <w:rFonts w:ascii="Times New Roman"/>
          <w:b w:val="false"/>
          <w:i w:val="false"/>
          <w:color w:val="000000"/>
          <w:sz w:val="28"/>
        </w:rPr>
        <w:t>
      дополнить пунктом 7-1 следующего содержания:</w:t>
      </w:r>
    </w:p>
    <w:bookmarkEnd w:id="17"/>
    <w:p>
      <w:pPr>
        <w:spacing w:after="0"/>
        <w:ind w:left="0"/>
        <w:jc w:val="both"/>
      </w:pPr>
      <w:r>
        <w:rPr>
          <w:rFonts w:ascii="Times New Roman"/>
          <w:b w:val="false"/>
          <w:i w:val="false"/>
          <w:color w:val="000000"/>
          <w:sz w:val="28"/>
        </w:rPr>
        <w:t xml:space="preserve">
      "7-1. ВПК утверждается и применяется к тарифам на регулируемые услуги магистральной железнодорожной сети при перевозке продукции, произведенной потребителем, а также сырья, необходимого для ее производства, в соответствии с критериями, указанными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по заявленным потребителем маршрутам.";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 Утверждение ВПК производится ведомством уполномоченного органа по заявке потребителя, а также по заявке Национального оператора инфраструктуры в случаях, указанных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с приложением документов и информации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 соблюдением следующих требований:</w:t>
      </w:r>
    </w:p>
    <w:p>
      <w:pPr>
        <w:spacing w:after="0"/>
        <w:ind w:left="0"/>
        <w:jc w:val="both"/>
      </w:pPr>
      <w:r>
        <w:rPr>
          <w:rFonts w:ascii="Times New Roman"/>
          <w:b w:val="false"/>
          <w:i w:val="false"/>
          <w:color w:val="000000"/>
          <w:sz w:val="28"/>
        </w:rPr>
        <w:t>
      1) каждый лист обосновывающих документов парафируется первым руководителем потребителя и (или) концессионера, либо лицом, исполняющим его обязанности, с приложением подтверждающих документов, а финансовые документы – и главным бухгалтером;</w:t>
      </w:r>
    </w:p>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ВПК на запрашиваемый период их утверждения.</w:t>
      </w:r>
    </w:p>
    <w:p>
      <w:pPr>
        <w:spacing w:after="0"/>
        <w:ind w:left="0"/>
        <w:jc w:val="both"/>
      </w:pPr>
      <w:r>
        <w:rPr>
          <w:rFonts w:ascii="Times New Roman"/>
          <w:b w:val="false"/>
          <w:i w:val="false"/>
          <w:color w:val="000000"/>
          <w:sz w:val="28"/>
        </w:rPr>
        <w:t xml:space="preserve">
      Заявка на утверждение ВПК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(далее – заявка) подается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случае подачи заявки Национальным оператором инфраструктуры, предоставляются документы и информация предусмотренная подпунктами 1), 2), 3), 5) 10), 11), 12) и 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9. Потребитель, заинтересованный в утверждении ВПК, представляет заявку о необходимости такого утверждения в ведомство уполномоченного органа в четырех экземплярах.</w:t>
      </w:r>
    </w:p>
    <w:p>
      <w:pPr>
        <w:spacing w:after="0"/>
        <w:ind w:left="0"/>
        <w:jc w:val="both"/>
      </w:pPr>
      <w:r>
        <w:rPr>
          <w:rFonts w:ascii="Times New Roman"/>
          <w:b w:val="false"/>
          <w:i w:val="false"/>
          <w:color w:val="000000"/>
          <w:sz w:val="28"/>
        </w:rPr>
        <w:t>
      В случае подачи заявки Национальным оператором инфраструктуры заявка представляется в ведомство уполномоченного органа в двух экземплярах.";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Ведомство уполномоченного органа, в течение пяти рабочих дней со дня поступления заявки, в письменной форме уведомляет потребителя, Национального оператора инфраструктуры (в случае подачи им заявки) о принятии заявки к рассмотрению (одновременно направляя экземпляры заявки Национальному оператору инфраструктуры, концессионеру (в случае подачи заявки на утверждении ВПК к тарифам на регулируемые услуги концессионера), отраслевому государственному органу и компетентному органу), либо о мотивированном отказе в ее принятии.</w:t>
      </w:r>
    </w:p>
    <w:p>
      <w:pPr>
        <w:spacing w:after="0"/>
        <w:ind w:left="0"/>
        <w:jc w:val="both"/>
      </w:pPr>
      <w:r>
        <w:rPr>
          <w:rFonts w:ascii="Times New Roman"/>
          <w:b w:val="false"/>
          <w:i w:val="false"/>
          <w:color w:val="000000"/>
          <w:sz w:val="28"/>
        </w:rPr>
        <w:t>
      В случае подачи заявки Национальным оператором инфраструктуры, экземпляр заявки направляется компетентному органу.</w:t>
      </w:r>
    </w:p>
    <w:p>
      <w:pPr>
        <w:spacing w:after="0"/>
        <w:ind w:left="0"/>
        <w:jc w:val="both"/>
      </w:pPr>
      <w:r>
        <w:rPr>
          <w:rFonts w:ascii="Times New Roman"/>
          <w:b w:val="false"/>
          <w:i w:val="false"/>
          <w:color w:val="000000"/>
          <w:sz w:val="28"/>
        </w:rPr>
        <w:t xml:space="preserve">
      12. В соответствии с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 естественных монополиях и регулируемых рынках" ведомство уполномоченного органа при необходимости запрашивает дополнительную информацию у потребителя, Национального оператора инфраструктуры (в случае подачи им заявки).</w:t>
      </w:r>
    </w:p>
    <w:p>
      <w:pPr>
        <w:spacing w:after="0"/>
        <w:ind w:left="0"/>
        <w:jc w:val="both"/>
      </w:pPr>
      <w:r>
        <w:rPr>
          <w:rFonts w:ascii="Times New Roman"/>
          <w:b w:val="false"/>
          <w:i w:val="false"/>
          <w:color w:val="000000"/>
          <w:sz w:val="28"/>
        </w:rPr>
        <w:t>
      При непредставлении потребителем, Национальным оператором инфраструктуры (в случае подачи им заявки) запрашиваемой информации в течение десяти рабочих дней с даты получения запроса, ведомство уполномоченного органа отказывает в утверждении ВПК с письменным уведомлением об этом Национального оператора инфраструктуры, концессионера, отраслевого государственного органа, компетентного органа и потребителя.";</w:t>
      </w:r>
    </w:p>
    <w:p>
      <w:pPr>
        <w:spacing w:after="0"/>
        <w:ind w:left="0"/>
        <w:jc w:val="both"/>
      </w:pPr>
      <w:r>
        <w:rPr>
          <w:rFonts w:ascii="Times New Roman"/>
          <w:b w:val="false"/>
          <w:i w:val="false"/>
          <w:color w:val="000000"/>
          <w:sz w:val="28"/>
        </w:rPr>
        <w:t xml:space="preserve">
      13. Национальный оператор инфраструктуры, концессионер, отраслевой государственный орган, компетентный орган, в течение пятнадцати рабочих дней со дня поступления заявки, представляют заключения о целесообразности либо нецелесообразности утверждения ВПК в ведомство уполномоченного органа и потребителю и (или) концессионеру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своем заключении Национальный оператор инфраструктуры, отраслевой и компетентный органы, исходя из заявки потребителя, в том числе:</w:t>
      </w:r>
    </w:p>
    <w:p>
      <w:pPr>
        <w:spacing w:after="0"/>
        <w:ind w:left="0"/>
        <w:jc w:val="both"/>
      </w:pPr>
      <w:r>
        <w:rPr>
          <w:rFonts w:ascii="Times New Roman"/>
          <w:b w:val="false"/>
          <w:i w:val="false"/>
          <w:color w:val="000000"/>
          <w:sz w:val="28"/>
        </w:rPr>
        <w:t>
      1) указывают, целесообразно или нецелесообразно утверждать ВПК. В случае целесообразности утверждения ВПК указывается уровень, который целесообразно утвердить;</w:t>
      </w:r>
    </w:p>
    <w:p>
      <w:pPr>
        <w:spacing w:after="0"/>
        <w:ind w:left="0"/>
        <w:jc w:val="both"/>
      </w:pPr>
      <w:r>
        <w:rPr>
          <w:rFonts w:ascii="Times New Roman"/>
          <w:b w:val="false"/>
          <w:i w:val="false"/>
          <w:color w:val="000000"/>
          <w:sz w:val="28"/>
        </w:rPr>
        <w:t>
      2) указывают объемы перевозки грузов (грузооборота) в разрезе периодов (месяц, либо квартал, либо полугодие, либо год) - в зависимости от заявки потребителя или объемы пробега пассажирских вагонов по году (вагонооборота);</w:t>
      </w:r>
    </w:p>
    <w:p>
      <w:pPr>
        <w:spacing w:after="0"/>
        <w:ind w:left="0"/>
        <w:jc w:val="both"/>
      </w:pPr>
      <w:r>
        <w:rPr>
          <w:rFonts w:ascii="Times New Roman"/>
          <w:b w:val="false"/>
          <w:i w:val="false"/>
          <w:color w:val="000000"/>
          <w:sz w:val="28"/>
        </w:rPr>
        <w:t>
      3) прилагают расчет–обоснование предлагаемого уровня ВПК;</w:t>
      </w:r>
    </w:p>
    <w:p>
      <w:pPr>
        <w:spacing w:after="0"/>
        <w:ind w:left="0"/>
        <w:jc w:val="both"/>
      </w:pPr>
      <w:r>
        <w:rPr>
          <w:rFonts w:ascii="Times New Roman"/>
          <w:b w:val="false"/>
          <w:i w:val="false"/>
          <w:color w:val="000000"/>
          <w:sz w:val="28"/>
        </w:rPr>
        <w:t xml:space="preserve">
      4) подтверждают о соответствии критериям, предусмотренным подпунктами 2), 3), 4) и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зависимости от поданной потребителем заявки).</w:t>
      </w:r>
    </w:p>
    <w:p>
      <w:pPr>
        <w:spacing w:after="0"/>
        <w:ind w:left="0"/>
        <w:jc w:val="both"/>
      </w:pPr>
      <w:r>
        <w:rPr>
          <w:rFonts w:ascii="Times New Roman"/>
          <w:b w:val="false"/>
          <w:i w:val="false"/>
          <w:color w:val="000000"/>
          <w:sz w:val="28"/>
        </w:rPr>
        <w:t xml:space="preserve">
      В случае подачи потребителем заявки в соответствии с критерием, указанным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необходимо подтверждение компетентного органа о соответствии условиям, перечисленным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и невозможности дальнейшего наращивания объемов перевозок без учета применения ВПК.</w:t>
      </w:r>
    </w:p>
    <w:p>
      <w:pPr>
        <w:spacing w:after="0"/>
        <w:ind w:left="0"/>
        <w:jc w:val="both"/>
      </w:pPr>
      <w:r>
        <w:rPr>
          <w:rFonts w:ascii="Times New Roman"/>
          <w:b w:val="false"/>
          <w:i w:val="false"/>
          <w:color w:val="000000"/>
          <w:sz w:val="28"/>
        </w:rPr>
        <w:t xml:space="preserve">
      В заключение отраслевого государственного органа и компетентного органа в случае, если критерием утверждения ВПК является критерий, предусмотренный подпунктом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включаются расчеты, подтверждающие влияние стоимости перевозки и ВПК на себестоимость производства и реализации продукции потребителя, а также оценку:</w:t>
      </w:r>
    </w:p>
    <w:p>
      <w:pPr>
        <w:spacing w:after="0"/>
        <w:ind w:left="0"/>
        <w:jc w:val="both"/>
      </w:pPr>
      <w:r>
        <w:rPr>
          <w:rFonts w:ascii="Times New Roman"/>
          <w:b w:val="false"/>
          <w:i w:val="false"/>
          <w:color w:val="000000"/>
          <w:sz w:val="28"/>
        </w:rPr>
        <w:t>
      эффективности утверждения ВПК для потребителя, подавшего заявку, в том числе сравнительный анализ изменения затрат потребителя в связи со снижением расходов на транспортировку в результате применения ВПК;</w:t>
      </w:r>
    </w:p>
    <w:p>
      <w:pPr>
        <w:spacing w:after="0"/>
        <w:ind w:left="0"/>
        <w:jc w:val="both"/>
      </w:pPr>
      <w:r>
        <w:rPr>
          <w:rFonts w:ascii="Times New Roman"/>
          <w:b w:val="false"/>
          <w:i w:val="false"/>
          <w:color w:val="000000"/>
          <w:sz w:val="28"/>
        </w:rPr>
        <w:t>
      влияния утверждения ВПК на соответствующую отрасль;</w:t>
      </w:r>
    </w:p>
    <w:p>
      <w:pPr>
        <w:spacing w:after="0"/>
        <w:ind w:left="0"/>
        <w:jc w:val="both"/>
      </w:pPr>
      <w:r>
        <w:rPr>
          <w:rFonts w:ascii="Times New Roman"/>
          <w:b w:val="false"/>
          <w:i w:val="false"/>
          <w:color w:val="000000"/>
          <w:sz w:val="28"/>
        </w:rPr>
        <w:t>
      эффективности утверждения ВПК для государства;</w:t>
      </w:r>
    </w:p>
    <w:p>
      <w:pPr>
        <w:spacing w:after="0"/>
        <w:ind w:left="0"/>
        <w:jc w:val="both"/>
      </w:pPr>
      <w:r>
        <w:rPr>
          <w:rFonts w:ascii="Times New Roman"/>
          <w:b w:val="false"/>
          <w:i w:val="false"/>
          <w:color w:val="000000"/>
          <w:sz w:val="28"/>
        </w:rPr>
        <w:t>
      последствий в случае не утверждения ВПК.</w:t>
      </w:r>
    </w:p>
    <w:p>
      <w:pPr>
        <w:spacing w:after="0"/>
        <w:ind w:left="0"/>
        <w:jc w:val="both"/>
      </w:pPr>
      <w:r>
        <w:rPr>
          <w:rFonts w:ascii="Times New Roman"/>
          <w:b w:val="false"/>
          <w:i w:val="false"/>
          <w:color w:val="000000"/>
          <w:sz w:val="28"/>
        </w:rPr>
        <w:t>
      В случае, если отраслевой государственный орган и компетентный орган является единым государственным органом, ведомству уполномоченного органа предоставляется единое заключение.</w:t>
      </w:r>
    </w:p>
    <w:p>
      <w:pPr>
        <w:spacing w:after="0"/>
        <w:ind w:left="0"/>
        <w:jc w:val="both"/>
      </w:pPr>
      <w:r>
        <w:rPr>
          <w:rFonts w:ascii="Times New Roman"/>
          <w:b w:val="false"/>
          <w:i w:val="false"/>
          <w:color w:val="000000"/>
          <w:sz w:val="28"/>
        </w:rPr>
        <w:t>
      В случае подачи заявки Национальным оператором инфраструктуры, заключение о целесообразности либо нецелесообразности утверждения ВПК в ведомство уполномоченного органа представляется компетентным органом по форме согласно приложению 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Ведомство уполномоченного органа на основании заключений, представленных Национальным оператором инфраструктуры и (или) концессионером, отраслевым государственным органом, компетентным органом, с учетом экспертизы предоставленных потребителем обосновывающих документов, принимает решение в течение двадцати пяти рабочих дней со дня принятия заявки к рассмотрению.</w:t>
      </w:r>
    </w:p>
    <w:p>
      <w:pPr>
        <w:spacing w:after="0"/>
        <w:ind w:left="0"/>
        <w:jc w:val="both"/>
      </w:pPr>
      <w:r>
        <w:rPr>
          <w:rFonts w:ascii="Times New Roman"/>
          <w:b w:val="false"/>
          <w:i w:val="false"/>
          <w:color w:val="000000"/>
          <w:sz w:val="28"/>
        </w:rPr>
        <w:t>
      Решение об утверждении ВПК принимается в случае получения положительных заключений Национального оператора инфраструктуры, концессионера, отраслевого государственного органа и компетентного органа.</w:t>
      </w:r>
    </w:p>
    <w:p>
      <w:pPr>
        <w:spacing w:after="0"/>
        <w:ind w:left="0"/>
        <w:jc w:val="both"/>
      </w:pPr>
      <w:r>
        <w:rPr>
          <w:rFonts w:ascii="Times New Roman"/>
          <w:b w:val="false"/>
          <w:i w:val="false"/>
          <w:color w:val="000000"/>
          <w:sz w:val="28"/>
        </w:rPr>
        <w:t>
      Непредставление заключений Национальным оператором инфраструктуры и (или) концессионером, отраслевым государственным органом и компетентным органом в срок, предусмотренный пунктом 13 настоящих Правил, считается согласием с заявленными потребителем условиями и уровнем ВПК.</w:t>
      </w:r>
    </w:p>
    <w:p>
      <w:pPr>
        <w:spacing w:after="0"/>
        <w:ind w:left="0"/>
        <w:jc w:val="both"/>
      </w:pPr>
      <w:r>
        <w:rPr>
          <w:rFonts w:ascii="Times New Roman"/>
          <w:b w:val="false"/>
          <w:i w:val="false"/>
          <w:color w:val="000000"/>
          <w:sz w:val="28"/>
        </w:rPr>
        <w:t>
      Решение об утверждении ВПК, за исключением решения об утверждении ВПК по заявке Национального оператора инфраструктуры, принимается с учетом позиции Национального оператора инфраструктуры и компетентного органа, отраженной в заключении, с указанием объемов перевозки грузов (грузооборота), в разрезе месяцев, либо квартала, либо полугодия, либо в целом по году, в зависимости от заявки потребителя, или (вагонооборота).";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Решение об утверждении ВПК принимается руководителем ведомства уполномоченного органа, либо лица, исполняющего его обязанности.</w:t>
      </w:r>
    </w:p>
    <w:p>
      <w:pPr>
        <w:spacing w:after="0"/>
        <w:ind w:left="0"/>
        <w:jc w:val="both"/>
      </w:pPr>
      <w:r>
        <w:rPr>
          <w:rFonts w:ascii="Times New Roman"/>
          <w:b w:val="false"/>
          <w:i w:val="false"/>
          <w:color w:val="000000"/>
          <w:sz w:val="28"/>
        </w:rPr>
        <w:t>
      Решение об утверждении ВПК направляется Национальному оператору инфраструктуры, потребителю и (или) концессионеру, отраслевому государственному органу, компетентному органу, не позднее, чем за десять календарных дней до даты введения решение ведомства уполномоченного органа в действие.</w:t>
      </w:r>
    </w:p>
    <w:p>
      <w:pPr>
        <w:spacing w:after="0"/>
        <w:ind w:left="0"/>
        <w:jc w:val="both"/>
      </w:pPr>
      <w:r>
        <w:rPr>
          <w:rFonts w:ascii="Times New Roman"/>
          <w:b w:val="false"/>
          <w:i w:val="false"/>
          <w:color w:val="000000"/>
          <w:sz w:val="28"/>
        </w:rPr>
        <w:t>
      В решении об утверждении ВПК при перевозке грузов или перевозке пассажирских вагонов, за исключением решения об утверждении ВПК по заявке Национального оператора инфраструктуры, указываются объемы перевозок грузов (грузооборот) или объемы перевозки пассажирских вагонов (вагонооборот) с разбивкой по периодам (месяц, либо квартал, либо полугодие, либо год) – в зависимости от поданной потребителем заявки, позиции Национального оператора инфраструктуры и компетентного органа, отраженной в заключении, в разрезе маршрутов (направлений перевозок грузов), или объем пробега пассажирских вагонов по году (вагонооборота).";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Потребитель и (или) концессионер, а также Национальный оператор инфраструктуры не может вновь обратиться с заявкой по критерию, по которому было получено соответствующее мотивированное заключение об отказе, до истечения периода времени, указанного в такой заявке, за исключением случаев увеличения в планируемом периоде времени грузооборота/вагонооборота";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"21. Для утверждения ВПК в соответствии с критерием, указанным в подпункте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компетентный орган или местный исполнительный орган, направляет в ведомство уполномоченного органа обращение об утверждении ВПК (далее – обращение) с приложением заключения о целесообразности утверждения ВПК, по форме согласно Приложению 7 к настоящим Правилам.</w:t>
      </w:r>
    </w:p>
    <w:p>
      <w:pPr>
        <w:spacing w:after="0"/>
        <w:ind w:left="0"/>
        <w:jc w:val="both"/>
      </w:pPr>
      <w:r>
        <w:rPr>
          <w:rFonts w:ascii="Times New Roman"/>
          <w:b w:val="false"/>
          <w:i w:val="false"/>
          <w:color w:val="000000"/>
          <w:sz w:val="28"/>
        </w:rPr>
        <w:t>
      К заключению о целесообразности утверждения ВПК компетентного органа или местного исполнительного органа прилагаются следующие документы и информация:</w:t>
      </w:r>
    </w:p>
    <w:p>
      <w:pPr>
        <w:spacing w:after="0"/>
        <w:ind w:left="0"/>
        <w:jc w:val="both"/>
      </w:pPr>
      <w:r>
        <w:rPr>
          <w:rFonts w:ascii="Times New Roman"/>
          <w:b w:val="false"/>
          <w:i w:val="false"/>
          <w:color w:val="000000"/>
          <w:sz w:val="28"/>
        </w:rPr>
        <w:t>
      1) копия решения Республиканской бюджетной комиссии (либо копия решения бюджетной комиссии области – в случае подачи обращения местным исполнительным органом), в котором указан уровень ВПК;</w:t>
      </w:r>
    </w:p>
    <w:p>
      <w:pPr>
        <w:spacing w:after="0"/>
        <w:ind w:left="0"/>
        <w:jc w:val="both"/>
      </w:pPr>
      <w:r>
        <w:rPr>
          <w:rFonts w:ascii="Times New Roman"/>
          <w:b w:val="false"/>
          <w:i w:val="false"/>
          <w:color w:val="000000"/>
          <w:sz w:val="28"/>
        </w:rPr>
        <w:t>
      2) копии заключенных договоров о субсидировании железнодорожных пассажирских перевозок по социально значимым сообщениям, а также дополнительные соглашения, предусматривающие пролонгацию действия основного договора (при пролонгации);</w:t>
      </w:r>
    </w:p>
    <w:p>
      <w:pPr>
        <w:spacing w:after="0"/>
        <w:ind w:left="0"/>
        <w:jc w:val="both"/>
      </w:pPr>
      <w:r>
        <w:rPr>
          <w:rFonts w:ascii="Times New Roman"/>
          <w:b w:val="false"/>
          <w:i w:val="false"/>
          <w:color w:val="000000"/>
          <w:sz w:val="28"/>
        </w:rPr>
        <w:t xml:space="preserve">
      3) копия приказа компетентного органа (решения местного представительного органа) об определении (утверждении) перечня социально значимых пассажирских (межобластных, межрайонных, междугородных внутриобластных и пригородных) сообщений, принятых в соответствии с подпунктом 34-5)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14 Закона Республики Казахстан "О железнодорожном транспорте";</w:t>
      </w:r>
    </w:p>
    <w:p>
      <w:pPr>
        <w:spacing w:after="0"/>
        <w:ind w:left="0"/>
        <w:jc w:val="both"/>
      </w:pPr>
      <w:r>
        <w:rPr>
          <w:rFonts w:ascii="Times New Roman"/>
          <w:b w:val="false"/>
          <w:i w:val="false"/>
          <w:color w:val="000000"/>
          <w:sz w:val="28"/>
        </w:rPr>
        <w:t>
      4) справка-обоснование необходимости утверждения ВПК, с предоставлением пояснения в текстовом виде;</w:t>
      </w:r>
    </w:p>
    <w:p>
      <w:pPr>
        <w:spacing w:after="0"/>
        <w:ind w:left="0"/>
        <w:jc w:val="both"/>
      </w:pPr>
      <w:r>
        <w:rPr>
          <w:rFonts w:ascii="Times New Roman"/>
          <w:b w:val="false"/>
          <w:i w:val="false"/>
          <w:color w:val="000000"/>
          <w:sz w:val="28"/>
        </w:rPr>
        <w:t xml:space="preserve">
      5) показатели перевозок пассажирских вагонов железнодорожным транспортом по году, согласно </w:t>
      </w:r>
      <w:r>
        <w:rPr>
          <w:rFonts w:ascii="Times New Roman"/>
          <w:b w:val="false"/>
          <w:i w:val="false"/>
          <w:color w:val="000000"/>
          <w:sz w:val="28"/>
        </w:rPr>
        <w:t>Приложениям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В случае представления документов или информации, прилагаемых к заключению, в неполном объеме, компетентный орган или местный исполнительный орган направляют недостающие документы и (или) информацию по запросу ведомства уполномоченного органа в течение пяти рабочих дней с даты получения запроса ведомства уполномоченного органа.</w:t>
      </w:r>
    </w:p>
    <w:p>
      <w:pPr>
        <w:spacing w:after="0"/>
        <w:ind w:left="0"/>
        <w:jc w:val="both"/>
      </w:pPr>
      <w:r>
        <w:rPr>
          <w:rFonts w:ascii="Times New Roman"/>
          <w:b w:val="false"/>
          <w:i w:val="false"/>
          <w:color w:val="000000"/>
          <w:sz w:val="28"/>
        </w:rPr>
        <w:t>
      В случае не предоставления компетентным органом или местным исполнительным органом недостающих документов в течение пяти рабочих дней с даты получения запроса ведомства уполномоченного органа, ведомство уполномоченного органа отклоняет обращение с письменным уведомлением компетентного органа или местного исполнительного органа.";</w:t>
      </w:r>
    </w:p>
    <w:bookmarkStart w:name="z26" w:id="18"/>
    <w:p>
      <w:pPr>
        <w:spacing w:after="0"/>
        <w:ind w:left="0"/>
        <w:jc w:val="both"/>
      </w:pPr>
      <w:r>
        <w:rPr>
          <w:rFonts w:ascii="Times New Roman"/>
          <w:b w:val="false"/>
          <w:i w:val="false"/>
          <w:color w:val="000000"/>
          <w:sz w:val="28"/>
        </w:rPr>
        <w:t>
      дополнить пунктами 21-1 и 21-2 следующего содержания:</w:t>
      </w:r>
    </w:p>
    <w:bookmarkEnd w:id="18"/>
    <w:p>
      <w:pPr>
        <w:spacing w:after="0"/>
        <w:ind w:left="0"/>
        <w:jc w:val="both"/>
      </w:pPr>
      <w:r>
        <w:rPr>
          <w:rFonts w:ascii="Times New Roman"/>
          <w:b w:val="false"/>
          <w:i w:val="false"/>
          <w:color w:val="000000"/>
          <w:sz w:val="28"/>
        </w:rPr>
        <w:t xml:space="preserve">
      "21-1. В случае поступления обращения от местного исполнительного органа с приложением документов и информации,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в полном объеме, ведомство уполномоченного органа, в течение пяти рабочих дней со дня поступления обращения, направляет копию обращения местного исполнительного органа Национальному оператору инфраструктуры и компетентному органу.</w:t>
      </w:r>
    </w:p>
    <w:p>
      <w:pPr>
        <w:spacing w:after="0"/>
        <w:ind w:left="0"/>
        <w:jc w:val="both"/>
      </w:pPr>
      <w:r>
        <w:rPr>
          <w:rFonts w:ascii="Times New Roman"/>
          <w:b w:val="false"/>
          <w:i w:val="false"/>
          <w:color w:val="000000"/>
          <w:sz w:val="28"/>
        </w:rPr>
        <w:t>
      Национальный оператор инфраструктуры, компетентный орган в течение пятнадцати рабочих дней со дня поступления обращения представляют заключения о целесообразности либо нецелесообразности утверждения ВПК в ведомство уполномоченного органа.</w:t>
      </w:r>
    </w:p>
    <w:p>
      <w:pPr>
        <w:spacing w:after="0"/>
        <w:ind w:left="0"/>
        <w:jc w:val="both"/>
      </w:pPr>
      <w:r>
        <w:rPr>
          <w:rFonts w:ascii="Times New Roman"/>
          <w:b w:val="false"/>
          <w:i w:val="false"/>
          <w:color w:val="000000"/>
          <w:sz w:val="28"/>
        </w:rPr>
        <w:t>
      21-2. Ведомство уполномоченного органа на основании заключений, представленных компетентным органом, Национальным оператором инфраструктуры (в случае подачи обращения местным исполнительным органом), принимает решение в течение тридцати рабочих дней со дня поступления обращения об утверждении ВПК.</w:t>
      </w:r>
    </w:p>
    <w:p>
      <w:pPr>
        <w:spacing w:after="0"/>
        <w:ind w:left="0"/>
        <w:jc w:val="both"/>
      </w:pPr>
      <w:r>
        <w:rPr>
          <w:rFonts w:ascii="Times New Roman"/>
          <w:b w:val="false"/>
          <w:i w:val="false"/>
          <w:color w:val="000000"/>
          <w:sz w:val="28"/>
        </w:rPr>
        <w:t>
      Непредставление заключений Национальным оператором инфраструктуры и компетентным органом в срок, предусмотренный пунктом 21-1 настоящих Правил, считается согласием с обращением местного исполнительного органа, условиями и уровнем ВПК.</w:t>
      </w:r>
    </w:p>
    <w:p>
      <w:pPr>
        <w:spacing w:after="0"/>
        <w:ind w:left="0"/>
        <w:jc w:val="both"/>
      </w:pPr>
      <w:r>
        <w:rPr>
          <w:rFonts w:ascii="Times New Roman"/>
          <w:b w:val="false"/>
          <w:i w:val="false"/>
          <w:color w:val="000000"/>
          <w:sz w:val="28"/>
        </w:rPr>
        <w:t>
      Решение об утверждении ВПК по обращению местного исполнительного органа принимается в случае получения положительных заключений Национального оператора инфраструктуры и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"22. ВПК при осуществлении перевозок по социально значимым маршрутам утверждается ведомством уполномоченного органа в размере, определенном Республиканской бюджетной комиссией (либо бюджетной комиссии области – в случае подачи обращения местным исполнительным органом) при условии предоставления компетентным органом (местным исполнительным органом) документов и информации, предусмотренных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Решение об утверждении ВПК вступает в силу по истечении десяти календарных дней с даты его утверждения и действует по 31 декабря года, на который утвержден ВПК.</w:t>
      </w:r>
    </w:p>
    <w:p>
      <w:pPr>
        <w:spacing w:after="0"/>
        <w:ind w:left="0"/>
        <w:jc w:val="both"/>
      </w:pPr>
      <w:r>
        <w:rPr>
          <w:rFonts w:ascii="Times New Roman"/>
          <w:b w:val="false"/>
          <w:i w:val="false"/>
          <w:color w:val="000000"/>
          <w:sz w:val="28"/>
        </w:rPr>
        <w:t>
      Решение об утверждении ВПК при перевозке пассажиров по социально значимым сообщениям направляется Национальному оператору инфраструктуры и компетентному органу.";</w:t>
      </w:r>
    </w:p>
    <w:bookmarkStart w:name="z28" w:id="19"/>
    <w:p>
      <w:pPr>
        <w:spacing w:after="0"/>
        <w:ind w:left="0"/>
        <w:jc w:val="both"/>
      </w:pPr>
      <w:r>
        <w:rPr>
          <w:rFonts w:ascii="Times New Roman"/>
          <w:b w:val="false"/>
          <w:i w:val="false"/>
          <w:color w:val="000000"/>
          <w:sz w:val="28"/>
        </w:rPr>
        <w:t>
      дополнить пунктом 25-1 следующего содержания:</w:t>
      </w:r>
    </w:p>
    <w:bookmarkEnd w:id="19"/>
    <w:p>
      <w:pPr>
        <w:spacing w:after="0"/>
        <w:ind w:left="0"/>
        <w:jc w:val="both"/>
      </w:pPr>
      <w:r>
        <w:rPr>
          <w:rFonts w:ascii="Times New Roman"/>
          <w:b w:val="false"/>
          <w:i w:val="false"/>
          <w:color w:val="000000"/>
          <w:sz w:val="28"/>
        </w:rPr>
        <w:t xml:space="preserve">
      "25-1. Положения </w:t>
      </w:r>
      <w:r>
        <w:rPr>
          <w:rFonts w:ascii="Times New Roman"/>
          <w:b w:val="false"/>
          <w:i w:val="false"/>
          <w:color w:val="000000"/>
          <w:sz w:val="28"/>
        </w:rPr>
        <w:t>пунктов 24</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настоящих Правил не распространяются на заявки, поданные Национальным оператором инфраструктуры, в случаях, указанных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Start w:name="z29"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20"/>
    <w:bookmarkStart w:name="z30" w:id="21"/>
    <w:p>
      <w:pPr>
        <w:spacing w:after="0"/>
        <w:ind w:left="0"/>
        <w:jc w:val="both"/>
      </w:pPr>
      <w:r>
        <w:rPr>
          <w:rFonts w:ascii="Times New Roman"/>
          <w:b w:val="false"/>
          <w:i w:val="false"/>
          <w:color w:val="000000"/>
          <w:sz w:val="28"/>
        </w:rPr>
        <w:t>
      пункт 10 изложить в следующей редакции:</w:t>
      </w:r>
    </w:p>
    <w:bookmarkEnd w:id="21"/>
    <w:p>
      <w:pPr>
        <w:spacing w:after="0"/>
        <w:ind w:left="0"/>
        <w:jc w:val="both"/>
      </w:pPr>
      <w:r>
        <w:rPr>
          <w:rFonts w:ascii="Times New Roman"/>
          <w:b w:val="false"/>
          <w:i w:val="false"/>
          <w:color w:val="000000"/>
          <w:sz w:val="28"/>
        </w:rPr>
        <w:t>
      "10. Периодичность выполнения заявленного грузооборота (вагонооборота) с учетом применения временного понижающего коэффициента:</w:t>
      </w:r>
    </w:p>
    <w:p>
      <w:pPr>
        <w:spacing w:after="0"/>
        <w:ind w:left="0"/>
        <w:jc w:val="both"/>
      </w:pPr>
      <w:r>
        <w:rPr>
          <w:rFonts w:ascii="Times New Roman"/>
          <w:b w:val="false"/>
          <w:i w:val="false"/>
          <w:color w:val="000000"/>
          <w:sz w:val="28"/>
        </w:rPr>
        <w:t>
      (заполняется потребителем с указанием периодичности перевозок по месяцам, либо кварталам, либо полугодию, либо в целом по году)";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3" w:id="22"/>
    <w:p>
      <w:pPr>
        <w:spacing w:after="0"/>
        <w:ind w:left="0"/>
        <w:jc w:val="both"/>
      </w:pPr>
      <w:r>
        <w:rPr>
          <w:rFonts w:ascii="Times New Roman"/>
          <w:b w:val="false"/>
          <w:i w:val="false"/>
          <w:color w:val="000000"/>
          <w:sz w:val="28"/>
        </w:rPr>
        <w:t xml:space="preserve">
      дополнить приложениями 6 и 7 к Правилам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22"/>
    <w:bookmarkStart w:name="z34" w:id="23"/>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w:t>
      </w:r>
    </w:p>
    <w:bookmarkEnd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периодических печатных изданиях и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35"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4"/>
    <w:bookmarkStart w:name="z36"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Бишимбаев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__________________ Ж. Касымбек   </w:t>
      </w:r>
    </w:p>
    <w:p>
      <w:pPr>
        <w:spacing w:after="0"/>
        <w:ind w:left="0"/>
        <w:jc w:val="both"/>
      </w:pPr>
      <w:r>
        <w:rPr>
          <w:rFonts w:ascii="Times New Roman"/>
          <w:b w:val="false"/>
          <w:i w:val="false"/>
          <w:color w:val="000000"/>
          <w:sz w:val="28"/>
        </w:rPr>
        <w:t>
      от "____" __________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2016 года № 292</w:t>
            </w:r>
            <w:r>
              <w:br/>
            </w:r>
            <w:r>
              <w:rPr>
                <w:rFonts w:ascii="Times New Roman"/>
                <w:b w:val="false"/>
                <w:i w:val="false"/>
                <w:color w:val="000000"/>
                <w:sz w:val="20"/>
              </w:rPr>
              <w:t>Приложение 2</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p>
      <w:pPr>
        <w:spacing w:after="0"/>
        <w:ind w:left="0"/>
        <w:jc w:val="both"/>
      </w:pPr>
      <w:r>
        <w:rPr>
          <w:rFonts w:ascii="Times New Roman"/>
          <w:b w:val="false"/>
          <w:i w:val="false"/>
          <w:color w:val="000000"/>
          <w:sz w:val="28"/>
        </w:rPr>
        <w:t xml:space="preserve">
      форма      </w:t>
      </w:r>
    </w:p>
    <w:bookmarkStart w:name="z39" w:id="26"/>
    <w:p>
      <w:pPr>
        <w:spacing w:after="0"/>
        <w:ind w:left="0"/>
        <w:jc w:val="left"/>
      </w:pPr>
      <w:r>
        <w:rPr>
          <w:rFonts w:ascii="Times New Roman"/>
          <w:b/>
          <w:i w:val="false"/>
          <w:color w:val="000000"/>
        </w:rPr>
        <w:t xml:space="preserve"> Показатели перевозок грузов железнодорожным транспортом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729"/>
        <w:gridCol w:w="2088"/>
        <w:gridCol w:w="2088"/>
        <w:gridCol w:w="2367"/>
        <w:gridCol w:w="1120"/>
        <w:gridCol w:w="875"/>
        <w:gridCol w:w="208"/>
        <w:gridCol w:w="208"/>
        <w:gridCol w:w="727"/>
        <w:gridCol w:w="728"/>
        <w:gridCol w:w="208"/>
        <w:gridCol w:w="470"/>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код ЕТСНГ</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(для республиканского сообщения)/Станция перехода (для международного сообщения)</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(для республиканского сообщения)/Станция перехода (для международного сообщения)</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 перехода до станции назначения / перехода, км</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услуги магистральной железнодорожной сети, тенге</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грузов / грузооборота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 / грузооборот, в разрезе по месяцам и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сообщение</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тыс.т</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тыс.тоннокм</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(экспортное, импортное) сообщение</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тыс.т</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тыс.тоннокм</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2016 года № 292</w:t>
            </w:r>
            <w:r>
              <w:br/>
            </w:r>
            <w:r>
              <w:rPr>
                <w:rFonts w:ascii="Times New Roman"/>
                <w:b w:val="false"/>
                <w:i w:val="false"/>
                <w:color w:val="000000"/>
                <w:sz w:val="20"/>
              </w:rPr>
              <w:t>Приложение 3</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p>
      <w:pPr>
        <w:spacing w:after="0"/>
        <w:ind w:left="0"/>
        <w:jc w:val="both"/>
      </w:pPr>
      <w:r>
        <w:rPr>
          <w:rFonts w:ascii="Times New Roman"/>
          <w:b w:val="false"/>
          <w:i w:val="false"/>
          <w:color w:val="000000"/>
          <w:sz w:val="28"/>
        </w:rPr>
        <w:t xml:space="preserve">
      форма      </w:t>
      </w:r>
    </w:p>
    <w:bookmarkStart w:name="z42" w:id="27"/>
    <w:p>
      <w:pPr>
        <w:spacing w:after="0"/>
        <w:ind w:left="0"/>
        <w:jc w:val="left"/>
      </w:pPr>
      <w:r>
        <w:rPr>
          <w:rFonts w:ascii="Times New Roman"/>
          <w:b/>
          <w:i w:val="false"/>
          <w:color w:val="000000"/>
        </w:rPr>
        <w:t xml:space="preserve"> Показатели перевозок пассажирских вагонов железнодорожным</w:t>
      </w:r>
      <w:r>
        <w:br/>
      </w:r>
      <w:r>
        <w:rPr>
          <w:rFonts w:ascii="Times New Roman"/>
          <w:b/>
          <w:i w:val="false"/>
          <w:color w:val="000000"/>
        </w:rPr>
        <w:t>транспортом</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88"/>
        <w:gridCol w:w="688"/>
        <w:gridCol w:w="1071"/>
        <w:gridCol w:w="688"/>
        <w:gridCol w:w="1326"/>
        <w:gridCol w:w="689"/>
        <w:gridCol w:w="689"/>
        <w:gridCol w:w="2539"/>
        <w:gridCol w:w="1072"/>
        <w:gridCol w:w="1069"/>
        <w:gridCol w:w="1070"/>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поезда</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вагонов в составе</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тыс.ваг-км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до станции назначения), км</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перевозку, тенге</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за год</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2016 года № 292</w:t>
            </w:r>
            <w:r>
              <w:br/>
            </w:r>
            <w:r>
              <w:rPr>
                <w:rFonts w:ascii="Times New Roman"/>
                <w:b w:val="false"/>
                <w:i w:val="false"/>
                <w:color w:val="000000"/>
                <w:sz w:val="20"/>
              </w:rPr>
              <w:t>Приложение 6</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p>
      <w:pPr>
        <w:spacing w:after="0"/>
        <w:ind w:left="0"/>
        <w:jc w:val="both"/>
      </w:pPr>
      <w:r>
        <w:rPr>
          <w:rFonts w:ascii="Times New Roman"/>
          <w:b w:val="false"/>
          <w:i w:val="false"/>
          <w:color w:val="000000"/>
          <w:sz w:val="28"/>
        </w:rPr>
        <w:t xml:space="preserve">
      форма      </w:t>
      </w:r>
    </w:p>
    <w:bookmarkStart w:name="z45" w:id="28"/>
    <w:p>
      <w:pPr>
        <w:spacing w:after="0"/>
        <w:ind w:left="0"/>
        <w:jc w:val="left"/>
      </w:pPr>
      <w:r>
        <w:rPr>
          <w:rFonts w:ascii="Times New Roman"/>
          <w:b/>
          <w:i w:val="false"/>
          <w:color w:val="000000"/>
        </w:rPr>
        <w:t xml:space="preserve"> Заключение о целесообразности/нецелесообразности утверждения</w:t>
      </w:r>
      <w:r>
        <w:br/>
      </w:r>
      <w:r>
        <w:rPr>
          <w:rFonts w:ascii="Times New Roman"/>
          <w:b/>
          <w:i w:val="false"/>
          <w:color w:val="000000"/>
        </w:rPr>
        <w:t>временного понижающего коэффициента к тарифам на услуги</w:t>
      </w:r>
      <w:r>
        <w:br/>
      </w:r>
      <w:r>
        <w:rPr>
          <w:rFonts w:ascii="Times New Roman"/>
          <w:b/>
          <w:i w:val="false"/>
          <w:color w:val="000000"/>
        </w:rPr>
        <w:t>магистральной железнодорожной сети и железнодорожных путей с</w:t>
      </w:r>
      <w:r>
        <w:br/>
      </w:r>
      <w:r>
        <w:rPr>
          <w:rFonts w:ascii="Times New Roman"/>
          <w:b/>
          <w:i w:val="false"/>
          <w:color w:val="000000"/>
        </w:rPr>
        <w:t>объектами железнодорожного транспорта по договорам концессии</w:t>
      </w:r>
    </w:p>
    <w:bookmarkEnd w:id="28"/>
    <w:p>
      <w:pPr>
        <w:spacing w:after="0"/>
        <w:ind w:left="0"/>
        <w:jc w:val="both"/>
      </w:pPr>
      <w:r>
        <w:rPr>
          <w:rFonts w:ascii="Times New Roman"/>
          <w:b w:val="false"/>
          <w:i w:val="false"/>
          <w:color w:val="000000"/>
          <w:sz w:val="28"/>
        </w:rPr>
        <w:t>
      1. Заявитель: Национальный оператор инфраструктуры</w:t>
      </w:r>
    </w:p>
    <w:p>
      <w:pPr>
        <w:spacing w:after="0"/>
        <w:ind w:left="0"/>
        <w:jc w:val="both"/>
      </w:pPr>
      <w:r>
        <w:rPr>
          <w:rFonts w:ascii="Times New Roman"/>
          <w:b w:val="false"/>
          <w:i w:val="false"/>
          <w:color w:val="000000"/>
          <w:sz w:val="28"/>
        </w:rPr>
        <w:t>
      2. Уровень временного понижающего коэффициента, предлагаемого для</w:t>
      </w:r>
    </w:p>
    <w:p>
      <w:pPr>
        <w:spacing w:after="0"/>
        <w:ind w:left="0"/>
        <w:jc w:val="both"/>
      </w:pPr>
      <w:r>
        <w:rPr>
          <w:rFonts w:ascii="Times New Roman"/>
          <w:b w:val="false"/>
          <w:i w:val="false"/>
          <w:color w:val="000000"/>
          <w:sz w:val="28"/>
        </w:rPr>
        <w:t>
      утверждения: ________________________________________________________</w:t>
      </w:r>
    </w:p>
    <w:p>
      <w:pPr>
        <w:spacing w:after="0"/>
        <w:ind w:left="0"/>
        <w:jc w:val="both"/>
      </w:pPr>
      <w:r>
        <w:rPr>
          <w:rFonts w:ascii="Times New Roman"/>
          <w:b w:val="false"/>
          <w:i w:val="false"/>
          <w:color w:val="000000"/>
          <w:sz w:val="28"/>
        </w:rPr>
        <w:t>
      3. Направления перевозок (маршруты), по которым предлагается</w:t>
      </w:r>
    </w:p>
    <w:p>
      <w:pPr>
        <w:spacing w:after="0"/>
        <w:ind w:left="0"/>
        <w:jc w:val="both"/>
      </w:pPr>
      <w:r>
        <w:rPr>
          <w:rFonts w:ascii="Times New Roman"/>
          <w:b w:val="false"/>
          <w:i w:val="false"/>
          <w:color w:val="000000"/>
          <w:sz w:val="28"/>
        </w:rPr>
        <w:t>
      утверждение временного понижающего коэффициента: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Обоснование целесообразности утверждения временного понижающего</w:t>
      </w:r>
    </w:p>
    <w:p>
      <w:pPr>
        <w:spacing w:after="0"/>
        <w:ind w:left="0"/>
        <w:jc w:val="both"/>
      </w:pPr>
      <w:r>
        <w:rPr>
          <w:rFonts w:ascii="Times New Roman"/>
          <w:b w:val="false"/>
          <w:i w:val="false"/>
          <w:color w:val="000000"/>
          <w:sz w:val="28"/>
        </w:rPr>
        <w:t>
      коэффициента (В оценке, помимо прочего, также дается обоснование</w:t>
      </w:r>
    </w:p>
    <w:p>
      <w:pPr>
        <w:spacing w:after="0"/>
        <w:ind w:left="0"/>
        <w:jc w:val="both"/>
      </w:pPr>
      <w:r>
        <w:rPr>
          <w:rFonts w:ascii="Times New Roman"/>
          <w:b w:val="false"/>
          <w:i w:val="false"/>
          <w:color w:val="000000"/>
          <w:sz w:val="28"/>
        </w:rPr>
        <w:t xml:space="preserve">
      (подтверждение), предусмотренное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Оценка влияния утверждения временного понижающего коэффициента на</w:t>
      </w:r>
    </w:p>
    <w:p>
      <w:pPr>
        <w:spacing w:after="0"/>
        <w:ind w:left="0"/>
        <w:jc w:val="both"/>
      </w:pPr>
      <w:r>
        <w:rPr>
          <w:rFonts w:ascii="Times New Roman"/>
          <w:b w:val="false"/>
          <w:i w:val="false"/>
          <w:color w:val="000000"/>
          <w:sz w:val="28"/>
        </w:rPr>
        <w:t>
      отрасль, в которой осуществляет деятельность Национальный оператор</w:t>
      </w:r>
    </w:p>
    <w:p>
      <w:pPr>
        <w:spacing w:after="0"/>
        <w:ind w:left="0"/>
        <w:jc w:val="both"/>
      </w:pPr>
      <w:r>
        <w:rPr>
          <w:rFonts w:ascii="Times New Roman"/>
          <w:b w:val="false"/>
          <w:i w:val="false"/>
          <w:color w:val="000000"/>
          <w:sz w:val="28"/>
        </w:rPr>
        <w:t>
      инфраструктуры: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Оценка эффективности утверждения временного понижающего</w:t>
      </w:r>
    </w:p>
    <w:p>
      <w:pPr>
        <w:spacing w:after="0"/>
        <w:ind w:left="0"/>
        <w:jc w:val="both"/>
      </w:pPr>
      <w:r>
        <w:rPr>
          <w:rFonts w:ascii="Times New Roman"/>
          <w:b w:val="false"/>
          <w:i w:val="false"/>
          <w:color w:val="000000"/>
          <w:sz w:val="28"/>
        </w:rPr>
        <w:t>
      коэффициента для государства: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Оценка последствий в случае не утверждения временного понижающего</w:t>
      </w:r>
    </w:p>
    <w:p>
      <w:pPr>
        <w:spacing w:after="0"/>
        <w:ind w:left="0"/>
        <w:jc w:val="both"/>
      </w:pPr>
      <w:r>
        <w:rPr>
          <w:rFonts w:ascii="Times New Roman"/>
          <w:b w:val="false"/>
          <w:i w:val="false"/>
          <w:color w:val="000000"/>
          <w:sz w:val="28"/>
        </w:rPr>
        <w:t>
      коэффициента: (Оценка производится компетентным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2016 года № 292</w:t>
            </w:r>
            <w:r>
              <w:br/>
            </w:r>
            <w:r>
              <w:rPr>
                <w:rFonts w:ascii="Times New Roman"/>
                <w:b w:val="false"/>
                <w:i w:val="false"/>
                <w:color w:val="000000"/>
                <w:sz w:val="20"/>
              </w:rPr>
              <w:t>Приложение 7</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p>
      <w:pPr>
        <w:spacing w:after="0"/>
        <w:ind w:left="0"/>
        <w:jc w:val="both"/>
      </w:pPr>
      <w:r>
        <w:rPr>
          <w:rFonts w:ascii="Times New Roman"/>
          <w:b w:val="false"/>
          <w:i w:val="false"/>
          <w:color w:val="000000"/>
          <w:sz w:val="28"/>
        </w:rPr>
        <w:t xml:space="preserve">
      форма      </w:t>
      </w:r>
    </w:p>
    <w:bookmarkStart w:name="z48" w:id="29"/>
    <w:p>
      <w:pPr>
        <w:spacing w:after="0"/>
        <w:ind w:left="0"/>
        <w:jc w:val="left"/>
      </w:pPr>
      <w:r>
        <w:rPr>
          <w:rFonts w:ascii="Times New Roman"/>
          <w:b/>
          <w:i w:val="false"/>
          <w:color w:val="000000"/>
        </w:rPr>
        <w:t xml:space="preserve"> Заключение компетентного органа (местного исполнительного</w:t>
      </w:r>
      <w:r>
        <w:br/>
      </w:r>
      <w:r>
        <w:rPr>
          <w:rFonts w:ascii="Times New Roman"/>
          <w:b/>
          <w:i w:val="false"/>
          <w:color w:val="000000"/>
        </w:rPr>
        <w:t>органа) о целесообразности утверждения временного понижающего</w:t>
      </w:r>
      <w:r>
        <w:br/>
      </w:r>
      <w:r>
        <w:rPr>
          <w:rFonts w:ascii="Times New Roman"/>
          <w:b/>
          <w:i w:val="false"/>
          <w:color w:val="000000"/>
        </w:rPr>
        <w:t>коэффициента к тарифам на услуги магистральной железнодорожной</w:t>
      </w:r>
      <w:r>
        <w:br/>
      </w:r>
      <w:r>
        <w:rPr>
          <w:rFonts w:ascii="Times New Roman"/>
          <w:b/>
          <w:i w:val="false"/>
          <w:color w:val="000000"/>
        </w:rPr>
        <w:t>сети и железнодорожных путей с объектами железнодорожного</w:t>
      </w:r>
      <w:r>
        <w:br/>
      </w:r>
      <w:r>
        <w:rPr>
          <w:rFonts w:ascii="Times New Roman"/>
          <w:b/>
          <w:i w:val="false"/>
          <w:color w:val="000000"/>
        </w:rPr>
        <w:t>транспорта по договорам концессии</w:t>
      </w:r>
    </w:p>
    <w:bookmarkEnd w:id="29"/>
    <w:p>
      <w:pPr>
        <w:spacing w:after="0"/>
        <w:ind w:left="0"/>
        <w:jc w:val="both"/>
      </w:pPr>
      <w:r>
        <w:rPr>
          <w:rFonts w:ascii="Times New Roman"/>
          <w:b w:val="false"/>
          <w:i w:val="false"/>
          <w:color w:val="000000"/>
          <w:sz w:val="28"/>
        </w:rPr>
        <w:t>
      1. Наименование перевозчика, осуществляющего пассажирские перевозки</w:t>
      </w:r>
    </w:p>
    <w:p>
      <w:pPr>
        <w:spacing w:after="0"/>
        <w:ind w:left="0"/>
        <w:jc w:val="both"/>
      </w:pPr>
      <w:r>
        <w:rPr>
          <w:rFonts w:ascii="Times New Roman"/>
          <w:b w:val="false"/>
          <w:i w:val="false"/>
          <w:color w:val="000000"/>
          <w:sz w:val="28"/>
        </w:rPr>
        <w:t>
      по социально значимым маршрутам _____________________________________</w:t>
      </w:r>
    </w:p>
    <w:p>
      <w:pPr>
        <w:spacing w:after="0"/>
        <w:ind w:left="0"/>
        <w:jc w:val="both"/>
      </w:pPr>
      <w:r>
        <w:rPr>
          <w:rFonts w:ascii="Times New Roman"/>
          <w:b w:val="false"/>
          <w:i w:val="false"/>
          <w:color w:val="000000"/>
          <w:sz w:val="28"/>
        </w:rPr>
        <w:t>
      2. Маршрут с указанием номера поезда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Уровень ВПК, предлагаемого для утверждения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Период действия заявленного ВПК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Пробег пассажирских вагонов (вагонооборот)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Сумма субсидий, выделенных каждому перевозчику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Оценка последствий в случае не утверждения временного понижающего</w:t>
      </w:r>
    </w:p>
    <w:p>
      <w:pPr>
        <w:spacing w:after="0"/>
        <w:ind w:left="0"/>
        <w:jc w:val="both"/>
      </w:pPr>
      <w:r>
        <w:rPr>
          <w:rFonts w:ascii="Times New Roman"/>
          <w:b w:val="false"/>
          <w:i w:val="false"/>
          <w:color w:val="000000"/>
          <w:sz w:val="28"/>
        </w:rPr>
        <w:t>
      коэффициента 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