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545592" w14:textId="c54559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критериев оценки степени риска и проверочных листов в сфере охраны и использования объектов историко-культурного наследия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Совместный приказ Министра культуры и спорта Республики Казахстан от 14 июня 2016 года № 162 и Министра национальной экономики Республики Казахстан от 23 июня 2016 года № 277. Зарегистрирован в Министерстве юстиции Республики Казахстан 25 июля 2016 года № 13979.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- в редакции </w:t>
      </w:r>
      <w:r>
        <w:rPr>
          <w:rFonts w:ascii="Times New Roman"/>
          <w:b w:val="false"/>
          <w:i w:val="false"/>
          <w:color w:val="ff0000"/>
          <w:sz w:val="28"/>
        </w:rPr>
        <w:t>совместного приказа</w:t>
      </w:r>
      <w:r>
        <w:rPr>
          <w:rFonts w:ascii="Times New Roman"/>
          <w:b w:val="false"/>
          <w:i w:val="false"/>
          <w:color w:val="ff0000"/>
          <w:sz w:val="28"/>
        </w:rPr>
        <w:t xml:space="preserve"> Министра культуры и спорта РК от 06.05.2020 № 113 и Министра национальной экономики РК от 06.05.2020 № 37 (вводится в действие по истечении десяти календарных дней после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пунктами 5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141,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143 Предпринимательского кодекса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ПРИКАЗЫВАЕМ: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Преамбула - в редакции </w:t>
      </w:r>
      <w:r>
        <w:rPr>
          <w:rFonts w:ascii="Times New Roman"/>
          <w:b w:val="false"/>
          <w:i w:val="false"/>
          <w:color w:val="000000"/>
          <w:sz w:val="28"/>
        </w:rPr>
        <w:t>cовместного приказа</w:t>
      </w:r>
      <w:r>
        <w:rPr>
          <w:rFonts w:ascii="Times New Roman"/>
          <w:b w:val="false"/>
          <w:i w:val="false"/>
          <w:color w:val="ff0000"/>
          <w:sz w:val="28"/>
        </w:rPr>
        <w:t xml:space="preserve"> и.о. Министра культуры и спорта РК от 13.01.2023 № 4 и и.о. Министра национальной экономики РК от 13.01.2023 № 2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Утвердить:</w:t>
      </w:r>
    </w:p>
    <w:bookmarkEnd w:id="1"/>
    <w:bookmarkStart w:name="z9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критерии оценки степени риска в сфере охраны и использования объектов историко-культурного наследия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совместному приказу;</w:t>
      </w:r>
    </w:p>
    <w:bookmarkEnd w:id="2"/>
    <w:bookmarkStart w:name="z9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проверочный лист в сфере охраны и использования объектов историко-культурного наследия для осуществления контроля уполномоченным органом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совместному приказу;</w:t>
      </w:r>
    </w:p>
    <w:bookmarkEnd w:id="3"/>
    <w:bookmarkStart w:name="z9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проверочный лист в сфере охраны и использования объектов историко-культурного наследия для осуществления контроля местным исполнительным органом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совместному приказу;</w:t>
      </w:r>
    </w:p>
    <w:bookmarkEnd w:id="4"/>
    <w:bookmarkStart w:name="z9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проверочный лист к лицензируемому виду деятельности в сфере охраны и использования объектов историко-культурного наследия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совместному приказу.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</w:t>
      </w:r>
      <w:r>
        <w:rPr>
          <w:rFonts w:ascii="Times New Roman"/>
          <w:b w:val="false"/>
          <w:i w:val="false"/>
          <w:color w:val="000000"/>
          <w:sz w:val="28"/>
        </w:rPr>
        <w:t>cовместного приказа</w:t>
      </w:r>
      <w:r>
        <w:rPr>
          <w:rFonts w:ascii="Times New Roman"/>
          <w:b w:val="false"/>
          <w:i w:val="false"/>
          <w:color w:val="ff0000"/>
          <w:sz w:val="28"/>
        </w:rPr>
        <w:t xml:space="preserve"> и.о. Министра культуры и спорта РК от 13.01.2023 № 4 и и.о. Министра национальной экономики РК от 13.01.2023 № 2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совместный 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культуры и спорта Республики Казахстан от 25 июня 2015 года № 225 и Министра национальной экономики Республики Казахстан от 7 июля 2015 года № 503 "Об утверждении критериев оценки степени риска проверяемых субъектов в сфере охраны и использования объектов историко-культурного наследия и формы проверочного листа" (зарегистрированный в Реестре государственной регистрации нормативных правовых актов за № 11851, опубликованный 26 августа 2015 года в информационно-правовой системе "Әділет").</w:t>
      </w:r>
    </w:p>
    <w:bookmarkEnd w:id="6"/>
    <w:bookmarkStart w:name="z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Департаменту по делам культуры и искусства Министерства культуры и спорта Республики Казахстан в установленном законодательством порядке обеспечить:</w:t>
      </w:r>
    </w:p>
    <w:bookmarkEnd w:id="7"/>
    <w:bookmarkStart w:name="z98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8"/>
    <w:bookmarkStart w:name="z99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настоящего приказа направление в Республиканское государственное предприятие на праве хозяйственного ведения "Республиканский центр правовой информации Министерства юстиции Республики Казахстан" копий настоящего приказа в бумажном и электронном виде, заверенные электронной цифровой подписью лица, уполномоченного подписывать настоящий приказ, для официального опубликования, включения в Эталонный контрольный банк нормативных правовых актов Республики Казахстан, Государственный реестр нормативных правовых актов Республики Казахстан;</w:t>
      </w:r>
    </w:p>
    <w:bookmarkEnd w:id="9"/>
    <w:bookmarkStart w:name="z100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приказа в течение десяти календарных дней после официального опубликования на интернет-ресурсе Министерства культуры и спорта Республики Казахстан;</w:t>
      </w:r>
    </w:p>
    <w:bookmarkEnd w:id="10"/>
    <w:bookmarkStart w:name="z101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течение десяти рабочих дней после исполнения мероприятий, предусмотренных настоящим пунктом, представление в Департамент юридической службы Министерства культуры и спорта Республики Казахстан сведений об исполнении мероприятий.</w:t>
      </w:r>
    </w:p>
    <w:bookmarkEnd w:id="11"/>
    <w:bookmarkStart w:name="z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совместного приказа возложить на курирующего вице-министра культуры и спорта Республики Казахстан.</w:t>
      </w:r>
    </w:p>
    <w:bookmarkEnd w:id="12"/>
    <w:bookmarkStart w:name="z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Настоящий совместный приказ вводится в действие по истечении десяти календарных дней после дня его первого официального опубликования.</w:t>
      </w:r>
    </w:p>
    <w:bookmarkEnd w:id="1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 культуры и спорта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 А. Мухамедиулы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 национальной экономики Республики Казахстан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 К. Бишимбаев</w:t>
            </w:r>
          </w:p>
        </w:tc>
      </w:tr>
    </w:tbl>
    <w:bookmarkStart w:name="z10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Согласован   </w:t>
      </w:r>
    </w:p>
    <w:bookmarkStart w:name="z10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Председатель Комитета   </w:t>
      </w:r>
    </w:p>
    <w:bookmarkEnd w:id="15"/>
    <w:bookmarkStart w:name="z10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 правовой статистике   </w:t>
      </w:r>
    </w:p>
    <w:bookmarkEnd w:id="16"/>
    <w:bookmarkStart w:name="z10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 специальным учетам   </w:t>
      </w:r>
    </w:p>
    <w:bookmarkEnd w:id="17"/>
    <w:bookmarkStart w:name="z10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Генеральной прокуратуры   </w:t>
      </w:r>
    </w:p>
    <w:bookmarkEnd w:id="18"/>
    <w:bookmarkStart w:name="z10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Республики Казахстан   </w:t>
      </w:r>
    </w:p>
    <w:bookmarkEnd w:id="19"/>
    <w:bookmarkStart w:name="z10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___________С. Айтпаева   </w:t>
      </w:r>
    </w:p>
    <w:bookmarkEnd w:id="20"/>
    <w:bookmarkStart w:name="z10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 июня 2016 года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совместному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14 июня 2016 года № 162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Министра национальной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экономики 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23 июня 2016 года № 277 </w:t>
            </w:r>
          </w:p>
        </w:tc>
      </w:tr>
    </w:tbl>
    <w:bookmarkStart w:name="z110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Критерии оценки степени риска в сфере охраны и использования объектов историко-культурного наследия</w:t>
      </w:r>
    </w:p>
    <w:bookmarkEnd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1 - в редакции </w:t>
      </w:r>
      <w:r>
        <w:rPr>
          <w:rFonts w:ascii="Times New Roman"/>
          <w:b w:val="false"/>
          <w:i w:val="false"/>
          <w:color w:val="ff0000"/>
          <w:sz w:val="28"/>
        </w:rPr>
        <w:t>cовместного приказа</w:t>
      </w:r>
      <w:r>
        <w:rPr>
          <w:rFonts w:ascii="Times New Roman"/>
          <w:b w:val="false"/>
          <w:i w:val="false"/>
          <w:color w:val="ff0000"/>
          <w:sz w:val="28"/>
        </w:rPr>
        <w:t xml:space="preserve"> и.о. Министра культуры и спорта РК от 13.01.2023 № 4 и и.о. Министра национальной экономики РК от 13.01.2023 № 2 (вводится в действие по истечении десяти календарных дней после дня его первого официального опубликования).</w:t>
      </w:r>
    </w:p>
    <w:bookmarkStart w:name="z111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23"/>
    <w:bookmarkStart w:name="z112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Критерии оценки степени риска в сфере охраны и использования объектов историко-культурного наследия (далее – Критерии)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пунктами 5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141,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143 Предпринимательского кодекса Республики Казахстан, а также в соответствии с приказом исполняющего обязанности Министра национальной экономики Республики Казахстан от 31 июля 2018 года № 3 "Об утверждении формы проверочного листа" (зарегистрирован в Реестре государственной регистрации нормативных правовых актов под № 17371) и приказом исполняющего обязанности Министра национальной экономики Республики Казахстан от 22 июня 2022 года № 48 "Об утверждении Правил формирования регулирующими государственными органами системы оценки и управления рисками и о внесении изменений в приказ исполняющего обязанности Министра национальной экономики Республики Казахстан от 31 июля 2018 года № 3 "Об утверждении Правил формирования государственными органами системы оценки рисков и формы проверочных листов" (зарегистрирован в Реестре государственной регистрации нормативных правовых актах под № 28577) и предназначены для отбора субъектов (объектов) контроля в сфере охраны и использования объектов историко-культурного наследия и отнесения их к степеням риска при проведении уполномоченным органом в сфере охраны и использования объектов историко-культурного наследия (далее – уполномоченный орган) и местными исполнительными органами областей, городов республиканского значения и столицы (далее – местные исполнительные органы) профилактического контроля с посещением субъекта (объекта) контроля.</w:t>
      </w:r>
    </w:p>
    <w:bookmarkEnd w:id="24"/>
    <w:bookmarkStart w:name="z113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настоящих Критериях используются следующие основные понятия:</w:t>
      </w:r>
    </w:p>
    <w:bookmarkEnd w:id="25"/>
    <w:bookmarkStart w:name="z114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субъекты контроля – физические и юридические лица, в том числе местные исполнительные органы, за деятельностью которых осуществляются контроль в сфере охраны и использования объектов историко-культурного наследия;</w:t>
      </w:r>
    </w:p>
    <w:bookmarkEnd w:id="26"/>
    <w:bookmarkStart w:name="z21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1-1) объекты контроля – имущество, находящееся на праве собственности или ином законном основании у субъекта контроля, подлежащее контролю;</w:t>
      </w:r>
    </w:p>
    <w:bookmarkEnd w:id="27"/>
    <w:bookmarkStart w:name="z11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незначительные нарушения – нарушения требований, установленных нормативными правовыми актами в сфере охраны и использования объектов историко-культурного наследия, касающихся режима использования земель в пределах охранных зон, зон регулирования застройки и зон охраняемого природного ландшафта памятников истории и культуры местного значения;</w:t>
      </w:r>
    </w:p>
    <w:bookmarkEnd w:id="28"/>
    <w:bookmarkStart w:name="z213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2-1) балл – количественная мера исчисления риска;</w:t>
      </w:r>
    </w:p>
    <w:bookmarkEnd w:id="29"/>
    <w:bookmarkStart w:name="z11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значительные нарушения – нарушения требований, установленных нормативными правовыми актами в сфере охраны и использования объектов историко-культурного наследия, касающихся вопросов установления сооружений монументального искусства, режима использования земель в пределах охранных зон, зон регулирования застройки и зон охраняемого природного ландшафта памятников истории и культуры международного и республиканского значения, условий содержания памятника истории и культуры, прописанных в охранных обязательствах, а также допущение мер, оказывающих вредное воздействие на сохранность памятников истории и культуры;</w:t>
      </w:r>
    </w:p>
    <w:bookmarkEnd w:id="30"/>
    <w:bookmarkStart w:name="z11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грубые нарушения – нарушения требований, установленных нормативными правовыми актами в сфере охраны и использования объектов историко-культурного наследия, касающихся соблюдения условий проведения научно-реставрационных работ на памятниках истории и культуры, условий осуществления археологических работ и лицензирования данной деятельности, законного перемещения и изменения памятника истории и культуры, а также допущение мер, оказывающих вредное воздействие на сохранность объектов историко-культурного наследия и памятников истории и культуры, влекущих к ухудшению их состояния вплоть до полного уничтожения;</w:t>
      </w:r>
    </w:p>
    <w:bookmarkEnd w:id="31"/>
    <w:bookmarkStart w:name="z214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4-1) нормализация данных – статистическая процедура, предусматривающая приведение значений, измеренных в различных шкалах, к условно общей шкале;</w:t>
      </w:r>
    </w:p>
    <w:bookmarkEnd w:id="32"/>
    <w:bookmarkStart w:name="z118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риск – вероятность причинения вреда в результате деятельности субъекта контроля законным интересам физических и юридических лиц, имущественным интересам государства с учетом степени тяжести его последствий;</w:t>
      </w:r>
    </w:p>
    <w:bookmarkEnd w:id="33"/>
    <w:bookmarkStart w:name="z119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критерии оценки степени риска – совокупность количественных и качественных показателей, связанных с непосредственной деятельностью субъекта контроля, особенностями отраслевого развития и факторами, влияющими на это развитие, позволяющих отнести субъекты (объекты) контроля к различным степеням риска;</w:t>
      </w:r>
    </w:p>
    <w:bookmarkEnd w:id="34"/>
    <w:bookmarkStart w:name="z120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объективные критерии оценки степени риска (далее – объективные критерии) – критерии оценки степени риска, используемые для отбора субъектов (объектов) контроля в зависимости от степени риска в определенной сфере деятельности и не зависящие непосредственно от отдельного субъекта (объекта) контроля;</w:t>
      </w:r>
    </w:p>
    <w:bookmarkEnd w:id="35"/>
    <w:bookmarkStart w:name="z121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субъективные критерии оценки степени риска (далее – субъективные критерии) – критерии оценки степени риска, используемые для отбора субъектов (объектов) контроля в зависимости от результатов деятельности конкретного субъекта (объекта) контроля;</w:t>
      </w:r>
    </w:p>
    <w:bookmarkEnd w:id="36"/>
    <w:bookmarkStart w:name="z122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система оценки и управления рисками – процесс принятия управленческих решений, направленных на снижение вероятности наступления неблагоприятных факторов путем распределения субъектов контроля по степеням риска для последующего осуществления профилактического контроля с посещением субъекта контроля и (или) проверок на соответствие квалификационным требованиям с целью минимально возможной степени ограничения свободы предпринимательства, обеспечивая при этом допустимый уровень риска в соответствующих сферах деятельности, а также направленных на изменение уровня риска для конкретного субъекта контроля и (или) освобождение такого субъекта контроля от профилактического контроля с посещением субъекта контроля и (или) проверок на соответствие квалификационным требованиям;</w:t>
      </w:r>
    </w:p>
    <w:bookmarkEnd w:id="37"/>
    <w:bookmarkStart w:name="z123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10) проверочный лист – перечень требований, предъявляемых к деятельности субъектов (объектов) контроля, несоблюдение которых влечет за собой законным интересам физических и юридических лиц, государства; </w:t>
      </w:r>
    </w:p>
    <w:bookmarkEnd w:id="38"/>
    <w:bookmarkStart w:name="z215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11) выборочная совокупность (выборка) – перечень оцениваемых субъектов (объектов), относимых к однородной группе субъектов (объектов) контроля в конкретной сфере государственного контроля,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143 Кодекса.</w:t>
      </w:r>
    </w:p>
    <w:bookmarkEnd w:id="3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 с изменениями, внесенными </w:t>
      </w:r>
      <w:r>
        <w:rPr>
          <w:rFonts w:ascii="Times New Roman"/>
          <w:b w:val="false"/>
          <w:i w:val="false"/>
          <w:color w:val="000000"/>
          <w:sz w:val="28"/>
        </w:rPr>
        <w:t>совместным приказом</w:t>
      </w:r>
      <w:r>
        <w:rPr>
          <w:rFonts w:ascii="Times New Roman"/>
          <w:b w:val="false"/>
          <w:i w:val="false"/>
          <w:color w:val="ff0000"/>
          <w:sz w:val="28"/>
        </w:rPr>
        <w:t xml:space="preserve"> и.о. Министра культуры и спорта РК от 31.05.2023 № 132 и Министра национальной экономики РК от 31.05.2023 № 93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24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Для сфер деятельности субъектов (объектов) контроля, отнесенных к высокой степени риска, кратность проведения проверки на соответствие квалификационным требованиям определяется критериями оценки степени риска, но не чаще одного раза в год.</w:t>
      </w:r>
    </w:p>
    <w:bookmarkEnd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сфер деятельности субъектов (объектов) контроля, отнесенных к средней степени риска, кратность проведения проверок на соответствие квалификационным требованиям определяется критериями оценки степени риска, но не чаще одного раза в два года.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сфер деятельности субъектов (объектов) контроля, отнесенных к низкой степени риска, кратность проведения проверок на соответствие квалификационным требованиям определяется критериями оценки степени риска, но не чаще одного раза в три года.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3 - в редакции </w:t>
      </w:r>
      <w:r>
        <w:rPr>
          <w:rFonts w:ascii="Times New Roman"/>
          <w:b w:val="false"/>
          <w:i w:val="false"/>
          <w:color w:val="000000"/>
          <w:sz w:val="28"/>
        </w:rPr>
        <w:t>cовместного приказа</w:t>
      </w:r>
      <w:r>
        <w:rPr>
          <w:rFonts w:ascii="Times New Roman"/>
          <w:b w:val="false"/>
          <w:i w:val="false"/>
          <w:color w:val="ff0000"/>
          <w:sz w:val="28"/>
        </w:rPr>
        <w:t xml:space="preserve"> и.о. Министра культуры и спорта РК от 31.05.2023 № 132 и Министра национальной экономики РК от 31.05.2023 № 93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25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Основанием для назначения профилактического контроля с посещением субъекта (объекта) контроля является полугодовой список проведения профилактического контроля с посещением субъекта (объекта) контроля, утвержденный первым руководителем государственного органа.</w:t>
      </w:r>
    </w:p>
    <w:bookmarkEnd w:id="41"/>
    <w:bookmarkStart w:name="z126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Списки профилактического контроля с посещением субъекта (объекта) контроля составляются с учетом приоритетности субъекта контроля с наибольшим показателем степени риска по субъективным критериям.</w:t>
      </w:r>
    </w:p>
    <w:bookmarkEnd w:id="42"/>
    <w:bookmarkStart w:name="z127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Критерии для профилактического контроля с посещением субъекта (объекта) контроля формируются посредством объективных и субъективных критериев.</w:t>
      </w:r>
    </w:p>
    <w:bookmarkEnd w:id="43"/>
    <w:bookmarkStart w:name="z128" w:id="4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формирования системы оценки и управления рисками при проведении проверки на соответствие квалификационным требованиям и профилактического контроля субъектов (объектов) контроля.</w:t>
      </w:r>
    </w:p>
    <w:bookmarkEnd w:id="44"/>
    <w:bookmarkStart w:name="z129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Для целей управления рисками при осуществлении проверки на соответствие квалификационным требованиям и (или) профилактического контроля с посещением субъекта (объекта) контроля, критерии оценки степени риска для проведения проверки на соответствие квалификационным требованиям и профилактического контроля субъектов (объектов) контроля формируются посредством определения объективных и субъективных критериев, которые осуществляются поэтапно (Мультикритериальный анализ решений).</w:t>
      </w:r>
    </w:p>
    <w:bookmarkEnd w:id="45"/>
    <w:bookmarkStart w:name="z217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первом этапе субъекты (объекты) контроля по объективным критериям относят к одной из следующих степеней риска:</w:t>
      </w:r>
    </w:p>
    <w:bookmarkEnd w:id="46"/>
    <w:bookmarkStart w:name="z218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высокий риск; </w:t>
      </w:r>
    </w:p>
    <w:bookmarkEnd w:id="47"/>
    <w:bookmarkStart w:name="z219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средний риск; </w:t>
      </w:r>
    </w:p>
    <w:bookmarkEnd w:id="48"/>
    <w:bookmarkStart w:name="z220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низкий риск.</w:t>
      </w:r>
    </w:p>
    <w:bookmarkEnd w:id="49"/>
    <w:bookmarkStart w:name="z221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отношении субъекта (объекта) контроля, отнесенного к высокой и средней степени риска, проводятся проверка на соответствие квалификационным требованиям, профилактический контроль с посещением субъекта (объекта) контроля и внеплановая проверка.</w:t>
      </w:r>
    </w:p>
    <w:bookmarkEnd w:id="50"/>
    <w:bookmarkStart w:name="z222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отношении субъекта (объекта) контроля, отнесенного к низкой степени риска проводится внеплановая проверка.</w:t>
      </w:r>
    </w:p>
    <w:bookmarkEnd w:id="51"/>
    <w:bookmarkStart w:name="z223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втором этапе субъекты (объекты) контроля по субъективным критериям относятся к одной из следующих степеней риска:</w:t>
      </w:r>
    </w:p>
    <w:bookmarkEnd w:id="52"/>
    <w:bookmarkStart w:name="z224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высокий риск;</w:t>
      </w:r>
    </w:p>
    <w:bookmarkEnd w:id="53"/>
    <w:bookmarkStart w:name="z225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средний риск;</w:t>
      </w:r>
    </w:p>
    <w:bookmarkEnd w:id="54"/>
    <w:bookmarkStart w:name="z226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низкий риск.</w:t>
      </w:r>
    </w:p>
    <w:bookmarkEnd w:id="5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7 - в редакции </w:t>
      </w:r>
      <w:r>
        <w:rPr>
          <w:rFonts w:ascii="Times New Roman"/>
          <w:b w:val="false"/>
          <w:i w:val="false"/>
          <w:color w:val="000000"/>
          <w:sz w:val="28"/>
        </w:rPr>
        <w:t>cовместного приказа</w:t>
      </w:r>
      <w:r>
        <w:rPr>
          <w:rFonts w:ascii="Times New Roman"/>
          <w:b w:val="false"/>
          <w:i w:val="false"/>
          <w:color w:val="ff0000"/>
          <w:sz w:val="28"/>
        </w:rPr>
        <w:t xml:space="preserve"> и.о. Министра культуры и спорта РК от 31.05.2023 № 132 и Министра национальной экономики РК от 31.05.2023 № 93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33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Исходя из приоритетности применяемых источников информации и значимости показателей субъективных критериев, в соответствии с порядком расчета показателя степени риска по субъективным критериям, определенным в </w:t>
      </w:r>
      <w:r>
        <w:rPr>
          <w:rFonts w:ascii="Times New Roman"/>
          <w:b w:val="false"/>
          <w:i w:val="false"/>
          <w:color w:val="000000"/>
          <w:sz w:val="28"/>
        </w:rPr>
        <w:t>главе 3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Правил, рассчитывается показатель степени риска по субъективным критериям по шкале от 0 до 100 баллов.</w:t>
      </w:r>
    </w:p>
    <w:bookmarkEnd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показателям степени риска по субъективным критериям субъект (объект) контроля относится: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 высокой степени риска – при показателе степени риска от 71 до 100 включительно;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 средней степени риска – при показателе степени риска от 31 до 70 включительно;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 низкой степени риска – при показателе степени риска от 0 до 30 включительно.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8 - в редакции </w:t>
      </w:r>
      <w:r>
        <w:rPr>
          <w:rFonts w:ascii="Times New Roman"/>
          <w:b w:val="false"/>
          <w:i w:val="false"/>
          <w:color w:val="000000"/>
          <w:sz w:val="28"/>
        </w:rPr>
        <w:t>cовместного приказа</w:t>
      </w:r>
      <w:r>
        <w:rPr>
          <w:rFonts w:ascii="Times New Roman"/>
          <w:b w:val="false"/>
          <w:i w:val="false"/>
          <w:color w:val="ff0000"/>
          <w:sz w:val="28"/>
        </w:rPr>
        <w:t xml:space="preserve"> и.о. Министра культуры и спорта РК от 31.05.2023 № 132 и Министра национальной экономики РК от 31.05.2023 № 93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40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В зависимости от возможного риска и значимости проблемы, единичности или системности нарушения, анализа принятых ранее решений по каждому источнику информации определяются субъективные критерии, которые в соответствии с критериями оценки степени риска регулирующего государственного органа соответствуют степени нарушения – грубое, значительное и не значительное.</w:t>
      </w:r>
    </w:p>
    <w:bookmarkEnd w:id="57"/>
    <w:bookmarkStart w:name="z141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определение грубых, значительных и незначительных нарушений устанавливаются в критериях оценки степени риска уполномоченного органа по охране и использованию объектов историко-культурного наследия с учетом специфики сферы в области охраны и использования объектов историко-культурного наследия.</w:t>
      </w:r>
    </w:p>
    <w:bookmarkEnd w:id="58"/>
    <w:bookmarkStart w:name="z142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формировании субъективных критериев степень нарушения (грубое, значительное, незначительное) присваивается в соответствии с установленными определениями грубых, значительных, незначительных нарушений.</w:t>
      </w:r>
    </w:p>
    <w:bookmarkEnd w:id="59"/>
    <w:bookmarkStart w:name="z143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Критерии оценки степени риска для проведения проверки на соответствие требованиям и профилактического контроля субъектов (объектов) контроля формируются посредством определения объективных и субъективных критериев.</w:t>
      </w:r>
    </w:p>
    <w:bookmarkEnd w:id="60"/>
    <w:bookmarkStart w:name="z144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отношении субъектов контроля, устранивших в полном объеме выданные нарушения по итогам проведенного предыдущего профилактического контроля с посещением и (или) проверки на соответствие требованиям, не допускается включение их при формировании графиков и списков на очередной период государственного контроля.</w:t>
      </w:r>
    </w:p>
    <w:bookmarkEnd w:id="61"/>
    <w:bookmarkStart w:name="z145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Система оценки и управления рисками ведется с использованием информационных систем, относящих субъекты (объекты) контроля к конкретным степеням риска и формирующих графики или списки проведения контрольных мероприятий, а также основывается на информационных инструментах.</w:t>
      </w:r>
    </w:p>
    <w:bookmarkEnd w:id="62"/>
    <w:bookmarkStart w:name="z146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отсутствии информационной системы оценки и управления рисками минимально допустимый порог количества субъектов (объектов) контроля, в отношении которых осуществляются профилактический контроль с посещением субъекта (объекта) контроля и (или) проверка на соответствие требованиям, не должен превышать пяти процентов от общего количества таких субъектов контроля.</w:t>
      </w:r>
    </w:p>
    <w:bookmarkEnd w:id="63"/>
    <w:bookmarkStart w:name="z147" w:id="6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1. Объективные критерии</w:t>
      </w:r>
    </w:p>
    <w:bookmarkEnd w:id="64"/>
    <w:bookmarkStart w:name="z148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В сфере охраны и использования объектов историко-культурного наследия к высокой степени риска для осуществления контроля уполномоченным органом относятся:</w:t>
      </w:r>
    </w:p>
    <w:bookmarkEnd w:id="65"/>
    <w:bookmarkStart w:name="z149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местные исполнительные органы;</w:t>
      </w:r>
    </w:p>
    <w:bookmarkEnd w:id="66"/>
    <w:bookmarkStart w:name="z150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лицензиаты, имеющие лицензию на деятельность по осуществлению научно-реставрационных работ на памятниках истории и культуры и (или) археологических работ;</w:t>
      </w:r>
    </w:p>
    <w:bookmarkEnd w:id="67"/>
    <w:bookmarkStart w:name="z151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физические и юридические лица, являющиеся пользователями и/или собственниками памятников истории и культуры.</w:t>
      </w:r>
    </w:p>
    <w:bookmarkEnd w:id="68"/>
    <w:bookmarkStart w:name="z152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 высокой степени риска для осуществления контроля местным исполнительным органом относятся:</w:t>
      </w:r>
    </w:p>
    <w:bookmarkEnd w:id="69"/>
    <w:bookmarkStart w:name="z153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структурные подразделения местных исполнительных органов, осуществляющие деятельность по охране и использованию объектов историко-культурного наследия;</w:t>
      </w:r>
    </w:p>
    <w:bookmarkEnd w:id="70"/>
    <w:bookmarkStart w:name="z154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физические и юридические лица, являющиеся пользователями и/или собственниками памятников истории и культуры.</w:t>
      </w:r>
    </w:p>
    <w:bookmarkEnd w:id="71"/>
    <w:bookmarkStart w:name="z155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 средней и низкой степени риска относятся физические и юридические лица, являющиеся пользователями и/или собственниками памятников истории и культуры.</w:t>
      </w:r>
    </w:p>
    <w:bookmarkEnd w:id="72"/>
    <w:bookmarkStart w:name="z156" w:id="7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2. Субъективные критерии</w:t>
      </w:r>
    </w:p>
    <w:bookmarkEnd w:id="73"/>
    <w:bookmarkStart w:name="z157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Определение субъективных критериев осуществляется с применением следующих этапов:</w:t>
      </w:r>
    </w:p>
    <w:bookmarkEnd w:id="74"/>
    <w:bookmarkStart w:name="z158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формирование базы данных и сбор информации о нарушении требований, установленных нормативными правовыми актами в сфере охраны и использования объектов историко-культурного наследия;</w:t>
      </w:r>
    </w:p>
    <w:bookmarkEnd w:id="75"/>
    <w:bookmarkStart w:name="z159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анализ информации и оценка рисков.</w:t>
      </w:r>
    </w:p>
    <w:bookmarkEnd w:id="76"/>
    <w:bookmarkStart w:name="z160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Формирование базы данных и сбор информации необходимы для выявления субъектов (объектов) контроля.</w:t>
      </w:r>
    </w:p>
    <w:bookmarkEnd w:id="77"/>
    <w:bookmarkStart w:name="z228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оценки степени рисков в целях осуществления профилактического контроля с посещением субъекта контроля используются следующие источники информации:</w:t>
      </w:r>
    </w:p>
    <w:bookmarkEnd w:id="78"/>
    <w:bookmarkStart w:name="z229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результаты предыдущих внеплановых проверок и профилактического контроля с посещением субъектов (объектов) контроля.</w:t>
      </w:r>
    </w:p>
    <w:bookmarkEnd w:id="79"/>
    <w:bookmarkStart w:name="z230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оценки степени рисков в целях осуществления проверки на соответствие квалификационным требованиям, используются следующие источники информации:</w:t>
      </w:r>
    </w:p>
    <w:bookmarkEnd w:id="80"/>
    <w:bookmarkStart w:name="z231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результаты предыдущих проверок;</w:t>
      </w:r>
    </w:p>
    <w:bookmarkEnd w:id="8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14 - в редакции </w:t>
      </w:r>
      <w:r>
        <w:rPr>
          <w:rFonts w:ascii="Times New Roman"/>
          <w:b w:val="false"/>
          <w:i w:val="false"/>
          <w:color w:val="000000"/>
          <w:sz w:val="28"/>
        </w:rPr>
        <w:t>cовместного приказа</w:t>
      </w:r>
      <w:r>
        <w:rPr>
          <w:rFonts w:ascii="Times New Roman"/>
          <w:b w:val="false"/>
          <w:i w:val="false"/>
          <w:color w:val="ff0000"/>
          <w:sz w:val="28"/>
        </w:rPr>
        <w:t xml:space="preserve"> и.о. Министра культуры и спорта РК от 31.05.2023 № 132 и Министра национальной экономики РК от 31.05.2023 № 93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67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Оценка степени риска субъектов контроля и отнесение их к грубой, значительной и незначительной группе степени риска осуществляется в соответствии с приложениями 1, 2, 3, 4, 5, 6 и 7 к настоящим Критериям.</w:t>
      </w:r>
    </w:p>
    <w:bookmarkEnd w:id="82"/>
    <w:bookmarkStart w:name="z168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Анализ и оценка субъективных критериев позволяет сконцентрировать проведение проверки на соответствие требованиям и профилактический контроль субъекта (объекта) контроля в отношении субъекта (объекта) контроля с наибольшим потенциальным риском.</w:t>
      </w:r>
    </w:p>
    <w:bookmarkEnd w:id="83"/>
    <w:bookmarkStart w:name="z169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при анализе и оценке не применяются данные субъективных критериев, ранее учтенные и использованные в отношении конкретного субъекта (объекта) контроля либо данные, по которым истек срок исковой давности в соответствии с законодательством Республики Казахстан.</w:t>
      </w:r>
    </w:p>
    <w:bookmarkEnd w:id="84"/>
    <w:bookmarkStart w:name="z170" w:id="8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Порядок расчета степени риска по субъективным критериям</w:t>
      </w:r>
    </w:p>
    <w:bookmarkEnd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главы 3 - в редакции </w:t>
      </w:r>
      <w:r>
        <w:rPr>
          <w:rFonts w:ascii="Times New Roman"/>
          <w:b w:val="false"/>
          <w:i w:val="false"/>
          <w:color w:val="ff0000"/>
          <w:sz w:val="28"/>
        </w:rPr>
        <w:t>cовместного приказа</w:t>
      </w:r>
      <w:r>
        <w:rPr>
          <w:rFonts w:ascii="Times New Roman"/>
          <w:b w:val="false"/>
          <w:i w:val="false"/>
          <w:color w:val="ff0000"/>
          <w:sz w:val="28"/>
        </w:rPr>
        <w:t xml:space="preserve"> и.о. Министра культуры и спорта РК от 31.05.2023 № 132 и Министра национальной экономики РК от 31.05.2023 № 93 (вводится в действие по истечении десяти календарных дней после дня его первого официального опубликования).</w:t>
      </w:r>
    </w:p>
    <w:bookmarkStart w:name="z171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17. Для отнесения субъекта контроля к степени риска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8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Критериев применяется следующий порядок расчета показателя степени риска.</w:t>
      </w:r>
    </w:p>
    <w:bookmarkEnd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Государственный орган собирает информацию и формирует базу данных по субъективным критериям из источников согласно </w:t>
      </w:r>
      <w:r>
        <w:rPr>
          <w:rFonts w:ascii="Times New Roman"/>
          <w:b w:val="false"/>
          <w:i w:val="false"/>
          <w:color w:val="000000"/>
          <w:sz w:val="28"/>
        </w:rPr>
        <w:t>пункту 14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Критериев.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Расчет показателя степени риска по субъективным критериям (R) осуществляется путем суммирования показателя степени риска по нарушениям по результатам предыдущих проверок и профилактического контроля с посещением субъектов (объектов) контроля (SP) и показателя степени риска по субъективным критериям, определенным в соответствии с пунктом 8 настоящих Критериев (SC), с последующей нормализацией значений данных в диапазон от 0 до 100 баллов.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R</w:t>
      </w:r>
      <w:r>
        <w:rPr>
          <w:rFonts w:ascii="Times New Roman"/>
          <w:b w:val="false"/>
          <w:i w:val="false"/>
          <w:color w:val="000000"/>
          <w:vertAlign w:val="subscript"/>
        </w:rPr>
        <w:t>пром</w:t>
      </w:r>
      <w:r>
        <w:rPr>
          <w:rFonts w:ascii="Times New Roman"/>
          <w:b w:val="false"/>
          <w:i w:val="false"/>
          <w:color w:val="000000"/>
          <w:sz w:val="28"/>
        </w:rPr>
        <w:t xml:space="preserve"> = SP + SC, где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R</w:t>
      </w:r>
      <w:r>
        <w:rPr>
          <w:rFonts w:ascii="Times New Roman"/>
          <w:b w:val="false"/>
          <w:i w:val="false"/>
          <w:color w:val="000000"/>
          <w:vertAlign w:val="subscript"/>
        </w:rPr>
        <w:t>пром</w:t>
      </w:r>
      <w:r>
        <w:rPr>
          <w:rFonts w:ascii="Times New Roman"/>
          <w:b w:val="false"/>
          <w:i w:val="false"/>
          <w:color w:val="000000"/>
          <w:sz w:val="28"/>
        </w:rPr>
        <w:t xml:space="preserve"> – промежуточный показатель степени риска по субъективным критериям,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SР – показатель степени риска по нарушениям,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SC – показатель степени риска по субъективным критериям, определенным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8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Критериев.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Расчет производится по каждому субъекту (объекту) контроля однородной группы субъектов (объектов) контроля и каждой сферы государственного контроля. При этом перечень оцениваемых субъектов (объектов) контроля, относимых к однородной группе субъектов (объектов) контроля одной сферы государственного контроля, образует выборочную совокупность (выборку) для последующей нормализации данных.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17 - в редакции </w:t>
      </w:r>
      <w:r>
        <w:rPr>
          <w:rFonts w:ascii="Times New Roman"/>
          <w:b w:val="false"/>
          <w:i w:val="false"/>
          <w:color w:val="000000"/>
          <w:sz w:val="28"/>
        </w:rPr>
        <w:t>cовместного приказа</w:t>
      </w:r>
      <w:r>
        <w:rPr>
          <w:rFonts w:ascii="Times New Roman"/>
          <w:b w:val="false"/>
          <w:i w:val="false"/>
          <w:color w:val="ff0000"/>
          <w:sz w:val="28"/>
        </w:rPr>
        <w:t xml:space="preserve"> и.о. Министра культуры и спорта РК от 31.05.2023 № 132 и Министра национальной экономики РК от 31.05.2023 № 93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32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По данным, полученным по результатам предыдущих проверок и профилактического контроля с посещением субъектов (объектов) контроля, формируется показатель степени риска по нарушениям, оцениваемый в баллах от 0 до 100.</w:t>
      </w:r>
    </w:p>
    <w:bookmarkEnd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выявлении одного грубого нарушения по любому из источников информации, указанных в </w:t>
      </w:r>
      <w:r>
        <w:rPr>
          <w:rFonts w:ascii="Times New Roman"/>
          <w:b w:val="false"/>
          <w:i w:val="false"/>
          <w:color w:val="000000"/>
          <w:sz w:val="28"/>
        </w:rPr>
        <w:t>пункте 14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Критериев, субъекту контроля приравнивается показатель степени риска 100 баллов и в отношении него проводится проверка на соответствие квалификационным требованиям или профилактический контроль с посещением субъекта (объекта) контроля.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не выявлении грубых нарушений показатель степени риска по нарушениям рассчитывается суммарным показателем по нарушениям значительной и незначительной степени.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определении показателя значительных нарушений применяется коэффициент 0,7.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Данный показатель рассчитывается по следующей формуле: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SР</w:t>
      </w:r>
      <w:r>
        <w:rPr>
          <w:rFonts w:ascii="Times New Roman"/>
          <w:b w:val="false"/>
          <w:i w:val="false"/>
          <w:color w:val="000000"/>
          <w:vertAlign w:val="subscript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= (SР</w:t>
      </w:r>
      <w:r>
        <w:rPr>
          <w:rFonts w:ascii="Times New Roman"/>
          <w:b w:val="false"/>
          <w:i w:val="false"/>
          <w:color w:val="000000"/>
          <w:vertAlign w:val="subscript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х 100/SР</w:t>
      </w:r>
      <w:r>
        <w:rPr>
          <w:rFonts w:ascii="Times New Roman"/>
          <w:b w:val="false"/>
          <w:i w:val="false"/>
          <w:color w:val="000000"/>
          <w:vertAlign w:val="subscript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) х 0,7, где: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SР</w:t>
      </w:r>
      <w:r>
        <w:rPr>
          <w:rFonts w:ascii="Times New Roman"/>
          <w:b w:val="false"/>
          <w:i w:val="false"/>
          <w:color w:val="000000"/>
          <w:vertAlign w:val="subscript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– показатель значительных нарушений;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SР</w:t>
      </w:r>
      <w:r>
        <w:rPr>
          <w:rFonts w:ascii="Times New Roman"/>
          <w:b w:val="false"/>
          <w:i w:val="false"/>
          <w:color w:val="000000"/>
          <w:vertAlign w:val="subscript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 – требуемое количество значительных нарушений;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SР</w:t>
      </w:r>
      <w:r>
        <w:rPr>
          <w:rFonts w:ascii="Times New Roman"/>
          <w:b w:val="false"/>
          <w:i w:val="false"/>
          <w:color w:val="000000"/>
          <w:vertAlign w:val="subscript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– количество выявленных значительных нарушений;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определении показателя незначительных нарушений применяется коэффициент 0,3.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Данный показатель рассчитывается по следующей формуле: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SР</w:t>
      </w:r>
      <w:r>
        <w:rPr>
          <w:rFonts w:ascii="Times New Roman"/>
          <w:b w:val="false"/>
          <w:i w:val="false"/>
          <w:color w:val="000000"/>
          <w:vertAlign w:val="subscript"/>
        </w:rPr>
        <w:t>н</w:t>
      </w:r>
      <w:r>
        <w:rPr>
          <w:rFonts w:ascii="Times New Roman"/>
          <w:b w:val="false"/>
          <w:i w:val="false"/>
          <w:color w:val="000000"/>
          <w:sz w:val="28"/>
        </w:rPr>
        <w:t xml:space="preserve"> = (SР2 х 100/SР1) х 0,3, где: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SР</w:t>
      </w:r>
      <w:r>
        <w:rPr>
          <w:rFonts w:ascii="Times New Roman"/>
          <w:b w:val="false"/>
          <w:i w:val="false"/>
          <w:color w:val="000000"/>
          <w:vertAlign w:val="subscript"/>
        </w:rPr>
        <w:t>н</w:t>
      </w:r>
      <w:r>
        <w:rPr>
          <w:rFonts w:ascii="Times New Roman"/>
          <w:b w:val="false"/>
          <w:i w:val="false"/>
          <w:color w:val="000000"/>
          <w:sz w:val="28"/>
        </w:rPr>
        <w:t xml:space="preserve"> – показатель незначительных нарушений;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SР1 – требуемое количество незначительных нарушений;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SР2 – количество выявленных незначительных нарушений;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Показатель степени риска по нарушениям (SР) рассчитывается по шкале от 0 до 100 баллов и определяется путем суммирования показателей значительных и незначительных нарушений по следующей формуле: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SР = SРз + SРн, где: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SР – показатель степени риска по нарушениям;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SРз – показатель значительных нарушений;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SРн – показатель незначительных нарушений.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Полученное значение показателя степени риска по нарушениям включается в расчет показателя степени риска по субъективным критериям.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Критерии дополнены пунктом 18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cовместным приказом</w:t>
      </w:r>
      <w:r>
        <w:rPr>
          <w:rFonts w:ascii="Times New Roman"/>
          <w:b w:val="false"/>
          <w:i w:val="false"/>
          <w:color w:val="ff0000"/>
          <w:sz w:val="28"/>
        </w:rPr>
        <w:t xml:space="preserve"> и.о. Министра культуры и спорта РК от 31.05.2023 № 132 и Министра национальной экономики РК от 31.05.2023 № 93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33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19. Расчет показателя степени риска по субъективным критериям, определенным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8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Критериев, производится по шкале от 0 до 100 баллов и осуществляется по следующей формуле:</w:t>
      </w:r>
    </w:p>
    <w:bookmarkEnd w:id="8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2921000" cy="1041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921000" cy="1041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x</w:t>
      </w:r>
      <w:r>
        <w:rPr>
          <w:rFonts w:ascii="Times New Roman"/>
          <w:b w:val="false"/>
          <w:i w:val="false"/>
          <w:color w:val="000000"/>
          <w:vertAlign w:val="subscript"/>
        </w:rPr>
        <w:t>i</w:t>
      </w:r>
      <w:r>
        <w:rPr>
          <w:rFonts w:ascii="Times New Roman"/>
          <w:b w:val="false"/>
          <w:i w:val="false"/>
          <w:color w:val="000000"/>
          <w:sz w:val="28"/>
        </w:rPr>
        <w:t xml:space="preserve"> – показатель субъективного критерия,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w</w:t>
      </w:r>
      <w:r>
        <w:rPr>
          <w:rFonts w:ascii="Times New Roman"/>
          <w:b w:val="false"/>
          <w:i w:val="false"/>
          <w:color w:val="000000"/>
          <w:vertAlign w:val="subscript"/>
        </w:rPr>
        <w:t>i</w:t>
      </w:r>
      <w:r>
        <w:rPr>
          <w:rFonts w:ascii="Times New Roman"/>
          <w:b w:val="false"/>
          <w:i w:val="false"/>
          <w:color w:val="000000"/>
          <w:sz w:val="28"/>
        </w:rPr>
        <w:t xml:space="preserve"> – удельный вес показателя субъективного критерия xi,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n – количество показателей.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Полученное значение показателя степени риска по субъективным критериям, определенным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8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Критериев, включается в расчет показателя степени риска по субъективным критериям.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Критерии дополнены пунктом 19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cовместным приказом</w:t>
      </w:r>
      <w:r>
        <w:rPr>
          <w:rFonts w:ascii="Times New Roman"/>
          <w:b w:val="false"/>
          <w:i w:val="false"/>
          <w:color w:val="ff0000"/>
          <w:sz w:val="28"/>
        </w:rPr>
        <w:t xml:space="preserve"> и.о. Министра культуры и спорта РК от 31.05.2023 № 132 и Министра национальной экономики РК от 31.05.2023 № 93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34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Рассчитанные по субъектам (объектам) значения по показателю R нормализуются в диапазон от 0 до 100 баллов. Нормализация данных осуществляется по каждой выборочной совокупности (выборке) с использованием следующей формулы:</w:t>
      </w:r>
    </w:p>
    <w:bookmarkEnd w:id="8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2755900" cy="914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755900" cy="914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R – показатель степени риска (итоговый) по субъективным критериям отдельного субъекта (объекта) контроля,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R</w:t>
      </w:r>
      <w:r>
        <w:rPr>
          <w:rFonts w:ascii="Times New Roman"/>
          <w:b w:val="false"/>
          <w:i w:val="false"/>
          <w:color w:val="000000"/>
          <w:vertAlign w:val="subscript"/>
        </w:rPr>
        <w:t>max</w:t>
      </w:r>
      <w:r>
        <w:rPr>
          <w:rFonts w:ascii="Times New Roman"/>
          <w:b w:val="false"/>
          <w:i w:val="false"/>
          <w:color w:val="000000"/>
          <w:sz w:val="28"/>
        </w:rPr>
        <w:t xml:space="preserve"> – максимально возможное значение по шкале степени риска по субъективным критериям по субъектам (объектам), входящим в одну выборочную совокупность (выборку) (верхняя граница шкалы),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R</w:t>
      </w:r>
      <w:r>
        <w:rPr>
          <w:rFonts w:ascii="Times New Roman"/>
          <w:b w:val="false"/>
          <w:i w:val="false"/>
          <w:color w:val="000000"/>
          <w:vertAlign w:val="subscript"/>
        </w:rPr>
        <w:t>min</w:t>
      </w:r>
      <w:r>
        <w:rPr>
          <w:rFonts w:ascii="Times New Roman"/>
          <w:b w:val="false"/>
          <w:i w:val="false"/>
          <w:color w:val="000000"/>
          <w:sz w:val="28"/>
        </w:rPr>
        <w:t xml:space="preserve"> – минимально возможное значение по шкале степени риска по субъективным критериям по субъектам (объектам), входящим в одну выборочную совокупность (выборку) (нижняя граница шкалы),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R</w:t>
      </w:r>
      <w:r>
        <w:rPr>
          <w:rFonts w:ascii="Times New Roman"/>
          <w:b w:val="false"/>
          <w:i w:val="false"/>
          <w:color w:val="000000"/>
          <w:vertAlign w:val="subscript"/>
        </w:rPr>
        <w:t>пром</w:t>
      </w:r>
      <w:r>
        <w:rPr>
          <w:rFonts w:ascii="Times New Roman"/>
          <w:b w:val="false"/>
          <w:i w:val="false"/>
          <w:color w:val="000000"/>
          <w:sz w:val="28"/>
        </w:rPr>
        <w:t xml:space="preserve"> – промежуточный показатель степени риска по субъективным критериям, рассчитанный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16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Критериев.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Критерии дополнены пунктом 20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cовместным приказом</w:t>
      </w:r>
      <w:r>
        <w:rPr>
          <w:rFonts w:ascii="Times New Roman"/>
          <w:b w:val="false"/>
          <w:i w:val="false"/>
          <w:color w:val="ff0000"/>
          <w:sz w:val="28"/>
        </w:rPr>
        <w:t xml:space="preserve"> и.о. Министра культуры и спорта РК от 31.05.2023 № 132 и Министра национальной экономики РК от 31.05.2023 № 93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35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В целях освобождения от профилактического контроля с посещением субъекта (объекта) контроля и (или) проведения проверки на соответствие квалификационным требованиям, регулирующими государственными органами, а также государственными органами учитываются смягчающие индикаторы.</w:t>
      </w:r>
    </w:p>
    <w:bookmarkEnd w:id="9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Критерии дополнены пунктом 21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cовместным приказом</w:t>
      </w:r>
      <w:r>
        <w:rPr>
          <w:rFonts w:ascii="Times New Roman"/>
          <w:b w:val="false"/>
          <w:i w:val="false"/>
          <w:color w:val="ff0000"/>
          <w:sz w:val="28"/>
        </w:rPr>
        <w:t xml:space="preserve"> и.о. Министра культуры и спорта РК от 31.05.2023 № 132 и Министра национальной экономики РК от 31.05.2023 № 93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Критериям оценки степени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риска в сфере охраны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использования объектов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историко-культурного наследия </w:t>
            </w:r>
          </w:p>
        </w:tc>
      </w:tr>
    </w:tbl>
    <w:bookmarkStart w:name="z194" w:id="9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Субъективные критерии по информационному источнику "результаты предыдущих проверок и профилактического контроля с посещением субъектов (объектов) контроля" для уполномоченного органа</w:t>
      </w:r>
    </w:p>
    <w:bookmarkEnd w:id="9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Критерии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Степень нарушения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Отсутствие лицензии на деятельность по осуществлению научно-реставрационных работ на памятниках истории и культуры и (или) археологических работ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фактов незаконного перемещение и изменение памятника истории и культуры международного и республиканского значения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фактов нарушений режима использования земель в пределах охранных зон, зон регулирования застройки и зон охраняемого природного ландшафта памятников истории и культуры международного и республиканского значения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фактов нарушения правил установления сооружений монументального искусства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фактов нарушения условий содержания памятника истории и культуры международного и республиканского значения, прописанных в охранных обязательствах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фактов нарушения правил и условий проведения научно-реставрационных работ на памятниках истории и культуры международного и республиканского значения и правил и условий осуществления археологических работ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Критериям оценки степени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риска в сфере охраны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использования объектов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историко-культурного наследия </w:t>
            </w:r>
          </w:p>
        </w:tc>
      </w:tr>
    </w:tbl>
    <w:bookmarkStart w:name="z196" w:id="9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Субъективные критерии по информационному источнику "результаты предыдущих проверок и профилактического контроля с посещением субъектов (объектов) контроля" для местных исполнительных органов</w:t>
      </w:r>
    </w:p>
    <w:bookmarkEnd w:id="9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Критерии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Степень нарушения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фактов незаконного перемещение и изменение памятника истории и культуры местного значения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Отсутствие фактов проведения археологических работ по выявлению объектов историко-культурного наследия при освоении территорий до отвода земельных участков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фактов нарушений режима использования земель в пределах охранных зон, зон регулирования застройки и зон охраняемого природного ландшафта памятников истории и культуры местного значения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незначительное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фактов нарушения условий содержания памятника истории и культуры местного значения, прописанных в охранных обязательствах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фактов проведения работ, которые могут создавать угрозу существованию объектов историко-культурного наследия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фактов нарушения правил и условий проведения научно-реставрационных работ на памятниках истории и культуры местного значения и правил и условий осуществления археологических работ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Критериям оценки степени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риска в сфере охраны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использования объектов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историко-культурного наследия </w:t>
            </w:r>
          </w:p>
        </w:tc>
      </w:tr>
    </w:tbl>
    <w:bookmarkStart w:name="z198" w:id="9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Субъективные критерии по информационному источнику "результаты предыдущих проверок на соответствие квалификационным требованиям"</w:t>
      </w:r>
    </w:p>
    <w:bookmarkEnd w:id="9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Критерии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Степень нарушения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деятельности по осуществлению научно-реставрационных работ на памятниках истории и культуры: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не менее одного специалиста-реставратора со средним техническим и профессиональным образованием (реставрация) со стажем работы не менее пяти лет или научного работника по соответствующей специальности (архитектура) со стажем работы не менее пяти лет и ученой степенью в данной области или со степенями магистра, доктора по профилю, доктора философии (PhD).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Научный работник или специалист-реставратор, работающий в организации, имеющей лицензию на деятельность по осуществлению научно-реставрационных работ на памятниках истории и культуры, не может быть заявлен другой организацией в процессе подачи заявления для получения лицензии на указанные подвиды деятельности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специализированного оборудования по осуществлению научно-реставрационных работ на памятниках истории и культуры: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минимальная материально-техническая оснащенность на праве собственности (хозяйственного ведения или оперативного управления) и (или) аренды;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компьютерная техника с программным обеспечением для выполнения расчетов, разработки, составления и оформления графических и проектных материалов, необходимых для заявленного подвида лицензируемого вида деятельности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деятельности по осуществлению археологических работ: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не менее одного научного работника с высшим образованием по соответствующей специальности (археология и этнология, история) со стажем работы не менее пяти лет и ученой степенью в данной области или степенями магистра, доктора по профилю, доктора философии (PhD).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Научный работник работающий в организации, имеющей лицензию на деятельность по осуществлению археологических работ, не может быть заявлен другой организацией в процессе подачи заявления для получения лицензии на указанные подвиды деятельности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специализированного оборудования по осуществлению археологических работ: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минимальная материально-техническая оснащенность на праве собственности (хозяйственного ведения или оперативного управления) и (или) аренды;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компьютерная техника с программным обеспечением для выполнения работ, связанных с заявленным подвидом лицензируемого вида деятельности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рекомендации научной организации в области археологии на право осуществления археологических работ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Критериям оценки степени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риска в сфере охраны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использования объектов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историко-культурного наследия</w:t>
            </w:r>
          </w:p>
        </w:tc>
      </w:tr>
    </w:tbl>
    <w:bookmarkStart w:name="z200" w:id="9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Субъективные критерии по информационному источнику "наличие и количество подтвержденных жалоб и обращений о нарушении требований в сфере охраны и использования объектов историко-культурного наследия" </w:t>
      </w:r>
    </w:p>
    <w:bookmarkEnd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4 исключено </w:t>
      </w:r>
      <w:r>
        <w:rPr>
          <w:rFonts w:ascii="Times New Roman"/>
          <w:b w:val="false"/>
          <w:i w:val="false"/>
          <w:color w:val="ff0000"/>
          <w:sz w:val="28"/>
        </w:rPr>
        <w:t>cовместным приказом</w:t>
      </w:r>
      <w:r>
        <w:rPr>
          <w:rFonts w:ascii="Times New Roman"/>
          <w:b w:val="false"/>
          <w:i w:val="false"/>
          <w:color w:val="ff0000"/>
          <w:sz w:val="28"/>
        </w:rPr>
        <w:t xml:space="preserve"> и.о. Министра культуры и спорта РК от 31.05.2023 № 132 и Министра национальной экономики РК от 31.05.2023 № 93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Критериям оценки степени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риска в сфере охраны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использования объектов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историко-культурного наследия </w:t>
            </w:r>
          </w:p>
        </w:tc>
      </w:tr>
    </w:tbl>
    <w:bookmarkStart w:name="z202" w:id="9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Субъективные критерии по информационному источнику "результаты профилактического контроля без посещения субъекта (объекта) контроля (итоговые документы, выданные по итогам профилактического контроля без посещения субъекта (объекта) контроля"</w:t>
      </w:r>
    </w:p>
    <w:bookmarkEnd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5 исключено </w:t>
      </w:r>
      <w:r>
        <w:rPr>
          <w:rFonts w:ascii="Times New Roman"/>
          <w:b w:val="false"/>
          <w:i w:val="false"/>
          <w:color w:val="ff0000"/>
          <w:sz w:val="28"/>
        </w:rPr>
        <w:t>cовместным приказом</w:t>
      </w:r>
      <w:r>
        <w:rPr>
          <w:rFonts w:ascii="Times New Roman"/>
          <w:b w:val="false"/>
          <w:i w:val="false"/>
          <w:color w:val="ff0000"/>
          <w:sz w:val="28"/>
        </w:rPr>
        <w:t xml:space="preserve"> и.о. Министра культуры и спорта РК от 31.05.2023 № 132 и Министра национальной экономики РК от 31.05.2023 № 93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Критериям оценки степени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риска в сфере охраны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использования объектов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историко-культурного наследия </w:t>
            </w:r>
          </w:p>
        </w:tc>
      </w:tr>
    </w:tbl>
    <w:bookmarkStart w:name="z204" w:id="9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Субъективные критерии по информационному источнику "анализ официальных интернет-ресурсов государственных органов, средств массовой информации"</w:t>
      </w:r>
    </w:p>
    <w:bookmarkEnd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6 исключено </w:t>
      </w:r>
      <w:r>
        <w:rPr>
          <w:rFonts w:ascii="Times New Roman"/>
          <w:b w:val="false"/>
          <w:i w:val="false"/>
          <w:color w:val="ff0000"/>
          <w:sz w:val="28"/>
        </w:rPr>
        <w:t>cовместным приказом</w:t>
      </w:r>
      <w:r>
        <w:rPr>
          <w:rFonts w:ascii="Times New Roman"/>
          <w:b w:val="false"/>
          <w:i w:val="false"/>
          <w:color w:val="ff0000"/>
          <w:sz w:val="28"/>
        </w:rPr>
        <w:t xml:space="preserve"> и.о. Министра культуры и спорта РК от 31.05.2023 № 132 и Министра национальной экономики РК от 31.05.2023 № 93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Критериям оценки степени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риска в сфере охраны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использования объектов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историко-культурного наследия </w:t>
            </w:r>
          </w:p>
        </w:tc>
      </w:tr>
    </w:tbl>
    <w:bookmarkStart w:name="z206" w:id="9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Субъективные критерии по информационному источнику "результаты анализа сведений, представляемых государственными органами и организациями"</w:t>
      </w:r>
    </w:p>
    <w:bookmarkEnd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7 исключено </w:t>
      </w:r>
      <w:r>
        <w:rPr>
          <w:rFonts w:ascii="Times New Roman"/>
          <w:b w:val="false"/>
          <w:i w:val="false"/>
          <w:color w:val="ff0000"/>
          <w:sz w:val="28"/>
        </w:rPr>
        <w:t>cовместным приказом</w:t>
      </w:r>
      <w:r>
        <w:rPr>
          <w:rFonts w:ascii="Times New Roman"/>
          <w:b w:val="false"/>
          <w:i w:val="false"/>
          <w:color w:val="ff0000"/>
          <w:sz w:val="28"/>
        </w:rPr>
        <w:t xml:space="preserve"> и.о. Министра культуры и спорта РК от 31.05.2023 № 132 и Министра национальной экономики РК от 31.05.2023 № 93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совместному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14 июня 2016 года № 162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Министра национальной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экономики 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23 июня 2016 года № 277  </w:t>
            </w:r>
          </w:p>
        </w:tc>
      </w:tr>
    </w:tbl>
    <w:bookmarkStart w:name="z207" w:id="9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Проверочный лист в сфере охраны и использования объектов историко-культурного наследия для осуществления контроля уполномоченным органом</w:t>
      </w:r>
    </w:p>
    <w:bookmarkEnd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2 - в редакции </w:t>
      </w:r>
      <w:r>
        <w:rPr>
          <w:rFonts w:ascii="Times New Roman"/>
          <w:b w:val="false"/>
          <w:i w:val="false"/>
          <w:color w:val="ff0000"/>
          <w:sz w:val="28"/>
        </w:rPr>
        <w:t>cовместного приказа</w:t>
      </w:r>
      <w:r>
        <w:rPr>
          <w:rFonts w:ascii="Times New Roman"/>
          <w:b w:val="false"/>
          <w:i w:val="false"/>
          <w:color w:val="ff0000"/>
          <w:sz w:val="28"/>
        </w:rPr>
        <w:t xml:space="preserve"> и.о. Министра культуры и спорта РК от 13.01.2023 № 4 и и.о. Министра национальной экономики РК от 13.01.2023 № 2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Государственный орган, назначивший проверку / профилактический контроль с посещением субъекта (объекта) контроля 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Акт о назначении проверки / профилактического контроля с посещением субъекта (объекта) контроля ________________________________________________________________________________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                                  №, дата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Наименование субъекта (объекта) контроля 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(Индивидуальный идентификационный номер), бизнес-идентификационный номер субъекта (объекта) контроля 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Адрес места нахождения 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требований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Соответствует требованиям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соответствует требованиям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Отсутствие лицензии на деятельность по осуществлению научно-реставрационных работ на памятниках истории и культуры и (или) археологических работ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фактов незаконного перемещение и изменение памятника истории и культуры международного и республиканского значения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фактов нарушений режима использования земель в пределах охранных зон, зон регулирования застройки и зон охраняемого природного ландшафта памятников истории и культуры международного и республиканского значения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фактов нарушения правил установления сооружений монументального искусства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фактов нарушения условий содержания памятника истории и культуры международного и республиканского значения, прописанных в охранных обязательствах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фактов нарушения правил и условий проведения научно-реставрационных работ на памятниках истории и культуры международного и республиканского значения и правил и условий осуществления археологических работ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Должностное (ые) лицо (а) ____________________________________________ 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                            должность                                                             подпись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    фамилия, имя, отчество (при наличии)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Руководитель субъекта контроля ______________________________________ 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                                        должность                                                  подпись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08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фамилия, имя, отчество (при наличии)</w:t>
      </w:r>
    </w:p>
    <w:bookmarkEnd w:id="9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совместному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14 июня 2016 года № 162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Министра национальной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экономики 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июня 2016 года № 277</w:t>
            </w:r>
          </w:p>
        </w:tc>
      </w:tr>
    </w:tbl>
    <w:bookmarkStart w:name="z91" w:id="10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Проверочный лист в сфере охраны и использования объектов историко-культурного наследия для осуществления контроля местным исполнительным органом</w:t>
      </w:r>
    </w:p>
    <w:bookmarkEnd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Приказ дополнен приложением 3 в соответствии с </w:t>
      </w:r>
      <w:r>
        <w:rPr>
          <w:rFonts w:ascii="Times New Roman"/>
          <w:b w:val="false"/>
          <w:i w:val="false"/>
          <w:color w:val="ff0000"/>
          <w:sz w:val="28"/>
        </w:rPr>
        <w:t>совместным приказом</w:t>
      </w:r>
      <w:r>
        <w:rPr>
          <w:rFonts w:ascii="Times New Roman"/>
          <w:b w:val="false"/>
          <w:i w:val="false"/>
          <w:color w:val="ff0000"/>
          <w:sz w:val="28"/>
        </w:rPr>
        <w:t xml:space="preserve"> Министра культуры и спорта РК от 06.05.2020 № 113 и Министра национальной экономики РК от 06.05.2020 № 37 (вводится в действие по истечении десяти календарных дней после дня его первого официального опубликования); в редакции </w:t>
      </w:r>
      <w:r>
        <w:rPr>
          <w:rFonts w:ascii="Times New Roman"/>
          <w:b w:val="false"/>
          <w:i w:val="false"/>
          <w:color w:val="ff0000"/>
          <w:sz w:val="28"/>
        </w:rPr>
        <w:t>cовместного приказа</w:t>
      </w:r>
      <w:r>
        <w:rPr>
          <w:rFonts w:ascii="Times New Roman"/>
          <w:b w:val="false"/>
          <w:i w:val="false"/>
          <w:color w:val="ff0000"/>
          <w:sz w:val="28"/>
        </w:rPr>
        <w:t xml:space="preserve"> и.о. Министра культуры и спорта РК от 13.01.2023 № 4 и и.о. Министра национальной экономики РК от 13.01.2023 № 2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Государственный орган, назначивший проверку / профилактический контроль с посещением субъекта (объекта) контроля 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Акт о назначении проверки / профилактического контроля с посещением субъекта (объекта) контроля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                              №, дата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Наименование субъекта (объекта) контроля 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(Индивидуальный идентификационный номер), бизнес-идентификационный номер субъекта (объекта) контроля ________________________________________________________________________________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Адрес места нахождения 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требований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Соответствует требованиям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соответствует требованиям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фактов незаконного перемещение и изменение памятника истории и культуры местного значения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Отсутствие фактов проведения археологических работ по выявлению объектов историко-культурного наследия при освоении территорий до отвода земельных участков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фактов нарушений режима использования земель в пределах охранных зон, зон регулирования застройки и зон охраняемого природного ландшафта памятников истории и культуры местного значения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фактов нарушения условий содержания памятника истории и культуры местного значения, прописанных в охранных обязательствах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фактов проведения работ, которые могут создавать угрозу существованию объектов историко-культурного наследия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фактов нарушения правил и условий проведения научно-реставрационных работ на памятниках истории и культуры местного значения и правил и условий осуществления археологических работ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Должностное (ые) лицо (а) _________________________________ 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                      должность                                               подпись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фамилия, имя, отчество (при наличии)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Руководитель субъекта контроля _____________________________ 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                            должность                                         подпись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09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фамилия, имя, отчество (при наличии)</w:t>
      </w:r>
    </w:p>
    <w:bookmarkEnd w:id="10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совместному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14 июня 2016 года № 162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Министра национальной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экономики 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июня 2016 года № 277</w:t>
            </w:r>
          </w:p>
        </w:tc>
      </w:tr>
    </w:tbl>
    <w:bookmarkStart w:name="z210" w:id="10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Проверочный лист к лицензируемому виду деятельности в сфере охраны и использования объектов историко-культурного наследия</w:t>
      </w:r>
    </w:p>
    <w:bookmarkEnd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Приказ дополнен приложением 4 в соответствии с </w:t>
      </w:r>
      <w:r>
        <w:rPr>
          <w:rFonts w:ascii="Times New Roman"/>
          <w:b w:val="false"/>
          <w:i w:val="false"/>
          <w:color w:val="ff0000"/>
          <w:sz w:val="28"/>
        </w:rPr>
        <w:t>совместным приказом</w:t>
      </w:r>
      <w:r>
        <w:rPr>
          <w:rFonts w:ascii="Times New Roman"/>
          <w:b w:val="false"/>
          <w:i w:val="false"/>
          <w:color w:val="ff0000"/>
          <w:sz w:val="28"/>
        </w:rPr>
        <w:t xml:space="preserve"> и.о. Министра культуры и спорта РК от 13.01.2023 № 4 и и.о. Министра национальной экономики РК от 13.01.2023 № 2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Государственный орган, назначивший проверку 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Акт о назначении проверки_______________________________________________________________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                            №, дата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Наименование субъекта (объекта) контроля 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(Индивидуальный идентификационный номер), бизнес-идентификационный номер субъекта (объекта) контроля ________________________________________________________________________________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Адрес места нахождения 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требований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Соответствует требованиям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соответствует требованиям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деятельности по осуществлению научно-реставрационных работ на памятниках истории и культуры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не менее одного специалиста-реставратора со средним техническим и профессиональным образованием (реставрация) со стажем работы не менее пяти лет или научного работника по соответствующей специальности (архитектура) со стажем работы не менее пяти лет и ученой степенью в данной области или со степенями магистра, доктора по профилю, доктора философии (PhD).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Научный работник или специалист-реставратор, работающий в организации, имеющей лицензию на деятельность по осуществлению научно-реставрационных работ на памятниках истории и культуры, не может быть заявлен другой организацией в процессе подачи заявления для получения лицензии на указанные подвиды деятельности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специализированного оборудования по осуществлению научно-реставрационных работ на памятниках истории и культуры: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минимальная материально-техническая оснащенность на праве собственности (хозяйственного ведения или оперативного управления) и (или) аренды;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компьютерная техника с программным обеспечением для выполнения расчетов, разработки, составления и оформления графических и проектных материалов, необходимых для заявленного подвида лицензируемого вида деятельности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деятельности по осуществлению археологических работ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не менее одного научного работника с высшим образованием по соответствующей специальности (археология и этнология, история) со стажем работы не менее пяти лет и ученой степенью в данной области или степенями магистра, доктора по профилю, доктора философии (PhD).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Научный работник работающий в организации, имеющей лицензию на деятельность по осуществлению археологических работ, не может быть заявлен другой организацией в процессе подачи заявления для получения лицензии на указанные подвиды деятельности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специализированного оборудования по осуществлению археологических работ: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минимальная материально-техническая оснащенность на праве собственности (хозяйственного ведения или оперативного управления) и (или) аренды;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компьютерная техника с программным обеспечением для выполнения работ, связанных с заявленным подвидом лицензируемого вида деятельности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рекомендации научной организации в области археологии на право осуществления археологических работ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Должностное (ые) лицо (а) _________________________________ 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                                  должность                                     подпись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          фамилия, имя, отчество (при наличии)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Руководитель субъекта контроля ____________________________ 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                              должность                                      подпись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11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   фамилия, имя, отчество (при наличии)</w:t>
      </w:r>
    </w:p>
    <w:bookmarkEnd w:id="103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