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4f9c" w14:textId="1414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2016 - 2017 учебного года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июня 2016 года № 401. Зарегистрирован в Министерстве юстиции Республики Казахстан 14 июля 2016 года № 13920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общеобязательного стандарта среднего образования Республики Казахстан (начального, основного среднего, общего среднего образования), утвержденного постановлением Правительства Республики Казахстан от 23 августа 2012 года № 1080,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1 сентября 2016 года началом 2016 - 2017 учебного года в организациях среднего образования независимо от форм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учебного года в предшкольных классах – 32 учебные недели, в 1 классах – 33 учебные недели, во 2-11 (12) классах - 34 учебные недели.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устанавливаются каникулы: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1-11 (12) классах: осенние – 7 дней (с 31 октября по 6 ноября 2016 года включительно), зимние – 10 дней (с 30 декабря 2016 года по 8 января 2017 года включительно), весенние – 13 дней (с 21 марта по 2 апреля 2017 года включительно);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предшкольных классах: осенние – 7 дней (с 31 октября по 6 ноября 2016 года включительно), зимние – 14 дней (с 26 декабря 2016 года по 8 января 2017 года включительно), весенние – 15 дней (с 21 марта по 4 апреля 2017 года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предшкольных и 1 классах: дополнительные каникулы – 7 дней (с 1 по 7 февраля 2017 года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сентября 2016 года во всех организациях среднего образования провести: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торжественную линейку, посвященную 25-летию Независимости Казахстана и Конституции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единый урок Знаний «Я – патриот своей страны» в рамках патриотического акта «Мәңгілік ел».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дошкольного и среднего образования (Ж. Жонтаева)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копии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Э. Суханбердиева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