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48be" w14:textId="9c94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мая 2016 года № 224. Зарегистрирован в Министерстве юстиции Республики Казахстан 8 июля 2016 года № 13897.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(зарегистрированный в Реестре государственной регистрации нормативных правовых актов за № 12684, опубликованный в информационно-правовой системе "Әділет" 4 февраля 2016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застройки и прохождения разрешительных процедур в сфере строительства,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эксплуатации объектов не допускается: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архитектурного стиля здания, сооружения, за исключением случаев, когда мероприятием по капитальному ремонту и реконструкции здания или сооружения предусматривается комплексное оформление фасада в едином стиле с применением идентичных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фасадах многоквартирных жилых и общественных зданий спутниковых и эфирных приемных устройств для приема спутникового или эфирного сигнала операторов связи и (или) телерадиовещания, не имеющих лицензию на распространение телерадиоканалов на территории Республики Казахстан.";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Заявление о предоставлении АПЗ и технических условий подается по форме согласно приложению 1 к настоящим Правилам в адрес структурного подразделения МИО, осуществляющего функции в сфере архитектуры и градостроительства посредством веб-портала "электронного правительства" или Государственной корпорации с приложением: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утвержденного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правоустанавливающего документа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опросного листа по форме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физических лиц – документ,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подается уполномоченным представителем: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по документу, подтверждающему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 не допускается.";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В случае, предусмотренном в пункте 31-1 настоящих Правил и при соответствии планируемого строительства утвержденному проекту детальной планировки, структурное подразделение МИО, осуществляющее функции в сфере архитектуры и градостроительства, подготавливает АПЗ по форме согласно приложению 3 к настоящим Правилам.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Подготовленные АПЗ и технические условия структурное подразделение МИО, осуществляющее функции в сфере архитектуры и градостроительства, направляет в Государственную корпорацию или размещает на веб-портале "электронного правительства.";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В случае, предусмотренным в пункте 31-1 настоящих Правил, Государственная корпорация выдает заявителю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АПЗ по форме согласно приложению 3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условия.";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Срок рассмотрения заявления на проектирование технически и (или) технологически несложных объектов: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технических условий не более 6 (шести) рабочих дней, за исключением случаев мотивированного отказа, когда срок не превышает 5 (пяти) рабочих дней со дня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не более 15 (пятнадцати) рабочих дней, за исключением случаев мотивированного отказа, когда срок не превышает 5 (пяти) рабочих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технических условий не более 15 (пятнадцати) рабочих дней, за исключением случаев мотивированного отказа, когда срок не превышает 5 (пяти) рабочих дней со дня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не более 17 (семнадцати) рабочих дней, за исключением случаев мотивированного отказа, когда срок не превышает 5 (пяти) рабочих дней со дня подачи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Заявление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подается в МИО, на веб-портал "электронного правительства" или в Государственную корпорацию с приложением: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утвержденного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копий документов, удостоверяющих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согласия собственника (сособственников) объекта на намечаемое изменение и его параметры;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засвидетельствованного письменного согласия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технического паспорта изменяемого помещения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опросного листа и топографической съемки (при необходимости в дополнительном подключении к источникам инженерного и коммунального обеспечения и/или увеличении нагрузок);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копий правоустанавливающих документов на земельный участок (если реконструкция предусматривает дополнительный отвод (прирезку) земельного участка)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подается уполномоченным представителем: юридического лица – по документу, подтверждающему полномочия; физического лица – по нотариально заверенной доверенности.";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Основанием для регистрации объекта в государственном органе, осуществляющем регистрацию прав на недвижимое имущество, является утвержденный акт приемки объекта в эксплуатацию, прошедший учет в структурном подразделении МИО, осуществляющем функции в сфере архитектуры и градостроительства.";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До регистрации объекта в государственном органе, осуществляющем регистрацию прав на недвижимое имущество, в структурное подразделение МИО, осуществляющее функции в сфере архитектуры и градостроительства, представляется копия акта приемки объекта в эксплуатацию, для учета и внесения в журнал учета актов приемки объектов в эксплуатацию.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сверки прикладывается оригинал акта приемки объекта в эксплуатацию, на котором в течение одного рабочего дня делается соответствующая отметка об его учете в структурном подразделении МИО, осуществляющем функции в сфере архитектуры, градостроительства.";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застройки и прохождения разрешительных процедур в сфере строительства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организации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в сфере строительства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исходных материалов/</w:t>
      </w:r>
      <w:r>
        <w:br/>
      </w:r>
      <w:r>
        <w:rPr>
          <w:rFonts w:ascii="Times New Roman"/>
          <w:b/>
          <w:i w:val="false"/>
          <w:color w:val="000000"/>
        </w:rPr>
        <w:t>архитектурно-планировочного задания (АПЗ) и технических условий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 (при его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Проектировщик №ГСЛ, категория:_______________________________________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проектируемого объекта:_________________________________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проектируемого объекта:________________________________________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 Пакет 1 (архитектурно-планировочное задание и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 Пакет 2 (архитектурно-планировочное задание (АПЗ),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отметки, выкопировку из ПДП, типовые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улиц, технические условия, схемы трасс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наружных инженерных сетей).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"_____"_______________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