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baf3" w14:textId="46cb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2016 года № 224. Зарегистрирован в Министерстве юстиции Республики Казахстан 8 июля 2016 года № 13897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«Об утверждении Правил организации застройки и прохождения разрешительных процедур в сфере строительства» (зарегистрированный в Реестре государственной регистрации нормативных правовых актов за № 12684, опубликованный в информационно-правовой системе «Әділет» 4 февраля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застройки и прохождения разрешительных процедур в сфере строительства,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При эксплуатации объектов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архитектурного стиля здания, сооружения, за исключением случаев,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(или) телерадиовещания, не имеющих лицензию на распространение телерадиоканалов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«31-1. Заявление о предоставлении АПЗ и технических условий подается по форме согласно приложению 1 к настоящим Правилам в адрес структурного подразделения МИО, осуществляющего функции в сфере архитектуры и градостроительства посредством веб-портала «электронного правительства» или Государственной корпорации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утвержденного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опросного листа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лиц –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заявление подается уполномоченным представителем: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по документу, подтверждающему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по нотариально заверенной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«34-1. В случае, предусмотренном в пункте 31-1 настоящих Правил и при соответствии планируемого строительства утвержденному проекту детальной планировки, структурное подразделение МИО, осуществляющее функции в сфере архитектуры и градостроительства, подготавливает АПЗ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Подготовленные АПЗ и технические условия структурное подразделение МИО, осуществляющее функции в сфере архитектуры и градостроительства, направляет в Государственную корпорацию или размещает на веб-портале «электронного правительства.»;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«35-1. В случае, предусмотренным в пункте 31-1 настоящих Правил, Государственная корпорация выдает заявителю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АПЗ по форме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«36. Срок рассмотрения заявления на проектирование технически и (или) технологически несложных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не более 17 (семнадцати) рабочих дней, за исключением случаев мотивированного отказа, когда срок не превышает 5 (пяти) рабочих дней со дня подачи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«50.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подается в МИО, на веб-портал «электронного правительства» или в Государственную корпорацию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утвержденного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копий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согласия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засвидетельствованного письменного согласия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технического паспорта изменяемого помещения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опросного листа и топографической съемки (при необходимости в дополнительном подключении к источникам инженерного и коммунального обеспечения и/или увеличении нагрузок);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копий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заявление подается уполномоченным представителем: юридического лица – по документу, подтверждающему полномочия; физического лица – по нотариально заверенной доверенности.»;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«80. Основанием для регистрации объекта в государственном органе, осуществляющем регистрацию прав на недвижимое имущество, является утвержденный акт приемки объекта в эксплуатацию, прошедший учет в структурном подразделении МИО, осуществляющем функции в сфере архитектуры и градостроительства.»;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«81. До регистрации объекта в государственном органе, осуществляющем регистрацию прав на недвижимое имущество, в структурное подразделение МИО, осуществляющее функции в сфере архитектуры и градостроительства, представляется копия акта приемки объекта в эксплуатацию, для учета и внесения в журнал учета актов приемки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сверки прикладывается оригинал акта приемки объекта в эксплуатацию, на котором в течение одного рабочего дня делается соответствующая отметка об его учете в структурном подразделении МИО, осуществляющем функции в сфере архитектуры, градостроительства.»;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застройки и прохождения разрешительных процедур в сфере строительства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Бишимбаев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организации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разрешительных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 в сфере строительства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_______________________________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 о предоставлении исходных материалов/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архитектурно-планировочного задания (АПЗ) и технических условий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(Ф.И.О.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Проектировщик №ГСЛ, категория:_______________________________________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проектируемого объекта:_________________________________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проектируемого объекта:________________________________________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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Пакет 1 (архитектурно-планировочное задание и 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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Пакет 2 (архитектурно-планировочное задание (АПЗ),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вертикальные планировочные отметки, выкопировку из ПДП, типовые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поперечные профили дорог и улиц, технические условия, схемы трасс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наружных инженерных сетей).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«_____»_______________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