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098" w14:textId="5629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21 апреля 2016 года № 106-нқ. Зарегистрирован в Министерстве юстиции Республики Казахстан 25 мая 2016 года № 13736.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01.09.2016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строительства,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Жайымбетов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 106-нқ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по формированию и представлению</w:t>
      </w:r>
      <w:r>
        <w:br/>
      </w:r>
      <w:r>
        <w:rPr>
          <w:rFonts w:ascii="Times New Roman"/>
          <w:b/>
          <w:i w:val="false"/>
          <w:color w:val="000000"/>
        </w:rPr>
        <w:t>технико-экономических обоснований и проектно-сметной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 в электронно-цифровой форме в экспертные</w:t>
      </w:r>
      <w:r>
        <w:br/>
      </w:r>
      <w:r>
        <w:rPr>
          <w:rFonts w:ascii="Times New Roman"/>
          <w:b/>
          <w:i w:val="false"/>
          <w:color w:val="000000"/>
        </w:rPr>
        <w:t>организации и в Единый государственный электронный банк</w:t>
      </w:r>
      <w:r>
        <w:br/>
      </w:r>
      <w:r>
        <w:rPr>
          <w:rFonts w:ascii="Times New Roman"/>
          <w:b/>
          <w:i w:val="false"/>
          <w:color w:val="000000"/>
        </w:rPr>
        <w:t>предпроектной и проектной (проектно-сметной) документации на</w:t>
      </w:r>
      <w:r>
        <w:br/>
      </w:r>
      <w:r>
        <w:rPr>
          <w:rFonts w:ascii="Times New Roman"/>
          <w:b/>
          <w:i w:val="false"/>
          <w:color w:val="000000"/>
        </w:rPr>
        <w:t>строительство объектов, финансируемых за счет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инвестиций и средств субъектов квазигосударственного сектора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"Государственный норматив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 (далее – Государственный норматив)разработан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архитектурной, градостроительной и строительной деятельности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Государственный норматив предъявляет требования к электронно-цифровой форме технико-экономических обоснований и проектно-сметной документации, представляемых в экспертные организации и в </w:t>
      </w:r>
      <w:r>
        <w:rPr>
          <w:rFonts w:ascii="Times New Roman"/>
          <w:b w:val="false"/>
          <w:i w:val="false"/>
          <w:color w:val="000000"/>
          <w:sz w:val="28"/>
        </w:rPr>
        <w:t>Единый государственный электронный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предпроектной (технико-экономических обоснований)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 (далее– Единый электронный банк).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Государственном нормативе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проекта и/или рабочего проекта в электронно-цифровой форме (далее – электронный паспорт проекта) – электронный документ, в котором приводятся схематическое изображение основных фасадов, планов и разрезов (сечений), краткое описание и основные технико-экономические показатели, в том числе эксплуатационные характеристики;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проектно-сметная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ПСД) –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технико-экономические обоснования строительства объектов в электронно-цифровой форме (далее – ЭТЭО) – логически структурированная и организованная совокупность электронных документов и файлов, содержащая основные исходные данные с описаниями цели инвестирования, обоснования эффективности инвестиций, в том числе: ожидаемый экономический, социальный и (или) коммерческий эффект от функционирования объекта (комплекса), а также сведения об основных технических и технологических параметрах объекта строительства и расчеты с определением технико-экономических показателей объекта;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Единый государственный электронный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 (далее – Единый электронный банк) – предпроектная и проектная (проектно-сметная) документация на электронных носителях на строительство объектов, финансируемых за счет государственных инвестиций и средств субъектов квазигосударственного сектора, утвержденная в порядке, установленном законодательством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проектно-сметная документация строительства объектов в электронно-цифровой форме (далее – ЭПСД)– логически структурированная и организованная совокупность электронных документов и файлов,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технико-экономическое </w:t>
      </w:r>
      <w:r>
        <w:rPr>
          <w:rFonts w:ascii="Times New Roman"/>
          <w:b w:val="false"/>
          <w:i w:val="false"/>
          <w:color w:val="000000"/>
          <w:sz w:val="28"/>
        </w:rPr>
        <w:t>обоснование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файл – идентифицированная совокупность экземпляров полностью описанного в конкретной программе типа данных, находящихся вне программы во внешней памяти и доступных программе посредством специальных операций;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технико-экономическим обоснованиям и проектно-сметной документации в электронно-цифровой форме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составу и содержанию разделов ТЭО в электронно-цифровой форме формируется в соответствии со строительными нормами Республики Казахстан "Правила разработки, согласования, утверждения и состав технико-экономических обоснований на строительство", утвержденными приказом Председателя Комитета по делам строительства и жилищно-коммунального хозяйства Министерства индустрии и торговли Республики Казахстан № 163 от 29 мая 2007 года, полностью идентично оригиналу документации на бумажном носителе.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составу и содержанию разделов ПСД в электронно-цифровой форме формируется в соответствии со строительными нормами Республики Казахстан "Порядок разработки, согласования, утверждения и состав проектной документации на строительство", утвержденными приказом Агентства Республики Казахстан по делам строительства и жилищно-коммунального хозяйства № 540 от 29 декабря 2011 года, полностью идентично оригиналу документации на бумажном носителе.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ТЭО и ПСД для проведения комплексной вневедомственной экспертизы по каждому из разделов проекта Заказчик формирует электронные документы одним из следующих способов: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сканирование бумажных оригиналов;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электронно-цифровой формы оригинала, без воспроизведения на бумажном носителе.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ЭПСД и ЭТЭО способом сканирования бумажных оригиналов текстовой и графической части разделов проекта проводится с учетом следующих требований: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сканированные материалы текстовой и графической части разделов проекта необходимо формировать в виде многостраничных файлов формата PDF по принципу: "один раздел (подраздел) проекта - один том (книга) - один файл";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формирование документации по принципу "одна страница-один чертеж - один файл";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файлах PDF необходимо создавать закладки по оглавлению и по полному перечню таблиц и рисунков;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сканирование должно осуществляться непосредственно с оригинала документа (не допускается сканирование с ксерокопий);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в документе каких-либо графических изображений сканирование осуществляется в черно-белом режиме при условии, что текст в документе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в документе цветных графических изображений либо цветного текста необходимо сканировать документ в цветном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в документе изображений, отличных от цветного, сканирование необходимо осуществлять в режиме "Оттенки серого" при условии, что текст в документе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файлы текстовой части ПСД (ТЭО) необходимо сканировать с разрешением 300 dpi;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файлы графической части ПСД(ТЭО) сканируются с разрешением не менее 300 dpi для форматов А4, А3, А2 (включая кратные форматы) и не менее 400 dpi для форматов А1 (включая кратные форматы) и А0.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каждый файл документации в электронно-цифровой форме, представляющий собой раздел (подраздел), том (книгу) ПСД (ТЭО) заверяются ЭЦП уполномоченного лица.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ЭПСД и ЭТЭО на основе электронно-цифровой формы оригинала, без воспроизведения на бумажном носителе проводится с учетом следующих требований: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электронно-цифровая форма текстовой части ПСД (ТЭО) готовится путем непосредственной публикации файла в формат многостраничного PDF-файла;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электронно-цифровая форма графической части ПСД (ТЭО) готовится путем непосредственной публикации файла в формат многостраничных файлов форматов DWF, DWFX;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включение в состав ЭПСД документов от третьих организаций (субподрядных, эксплуатирующих), полученных на бумажных носителях и согласованных в принятом порядке,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Государственного норматива;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электронно-цифровая форма ПСД (ТЭО) комплектуется по принципу "один раздел (подраздел) проекта - один том (книга) - один файл". Допускается комплектовать отдельные книги (файлы) для текстовой и графической частей раздела (подраздела) ПСД. Не допускается формирование документации по принципу "одна страница-один чертеж - один файл";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при формировании ПСД (ТЭО) разрабатывалась 3D модель объекта или его отдельных частей (разделов/подразделов), ставших основой графической части проекта, то проектировщик предоставляет на экспертизу 3D модель проектируемого объекта. В этом случае необходимо включить отдельные компоненты, виды, узлы 3D модели или 3D модель полностью в состав графической части соответствующего раздела проекта. Для этого передаваемая графическая часть комплекта ПСД (ТЭО) дополняется файлом с 3D моделью объекта. 3D модель или ее отдельные фрагменты могут быть представлены в нередактируемых форматах для публикации 3D PDF, 3D DWF или 3D DWFX.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Заверение ЭПСД (ЭТЭО) в режиме без воспроизведения на бумажном носителе осуществляется одним из следующих способов: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каждое лицо, участвующее в разработке, осуществляющее нормоконтроль и согласование ПСД (ТЭО) заверяет электронный документ (далее – ЭД) своей ЭЦП. Порядок заверения определяется внутренними регламентами организации-проектировщика. Полностью подготовленный ЭД подписывает ЭЦП Заказчик;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невозможности обеспечить всех ответственных лиц ЭЦП на отдельные документы, книги, разделы (тома) проекта оформляется информационно-удостоверяющий лист (далее – УЛ). В УЛ указывают обозначения ЭД, к которым он выпущен, фамилии и подлинные подписи лиц, разработавших, проверивших, согласовавших и утвердивших соответствующий ЭД. Подпись лица, разработавшего ЭД и УЛ, и нормоконтролера являются обязательными. В соответствующей графе "Дата" УЛ указывается дата и время последнего изменения утверждаемого файла. Рекомендации по оформлению УЛ содержатся в ГОСТ 2.051-2006 "Электронные документы". Полностью оформленный на бумажном носителе УЛ сканируется с сохранением в формате PDF, заверяется ЭЦП Заказчика, после чего сшивается в одну книгу (файл) и передается для прохождения экспертизы.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Сметную документацию необходимо представлять в универсальном формате представления исходных данных и результатов расчета локальных ресурсных смет (далее - формат KENML) и одновременно в виде электронного документа в формате PDF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Государственного норматива. Описание и назначение формата представления исходных данных и результатов расчета локальных ресурсных смет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Сметно-расчетным программам необходимо иметь техническую возможность выгружать исходные данные и результаты расчетов смет в формате KENML, в соответствии с требованиями представленными в техническом описании универсального формата файлов локальных смет (KENML на основе XML)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нормативу.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файлов должны соответствовать наименованиям, указанным на титульных листах, в основных надписях (штампах) текстовых и графических документов и составу проектной документации.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материалов сформированного электронного документа и форма их представления необходимо представить в таком виде, чтобы при их распечатке обеспечивалось изготовление полной бумажной копии документа – без каких-либо дополнительных действий со стороны пользователя. Графические изображения должны соответствовать оригиналу, как по масштабу, так и по цветовому отображению и должны быть оптимизированы для просмотра.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качестве справочного материала по запросу экспертной организации, Заказчик предоставляет файлы/электронные документы в форматах файлов программ, использовавшихся для создания ЭПСД и/или ЭТЭО.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технико-экономических обоснований и проектно-сметной документации в электронно-цифровой форме в экспертные организации и Единый государственный электронный банк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Представление ТЭО и ПСД в электронно-цифровой форме в экспертные организации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(далее – Правила), утвержденными приказом Министра национальной экономики Республики Казахстан от 1 апреля 2015 года № 299, зарегистрированными в Реестре государственной регистрации нормативных правовых актов за № 10722.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Включение проектов, разработанных за счет средств, финансируемых за счет государственных инвестиций и средств субъектов квазигосударственного сектора в Единый электронный банк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сектора, утвержденного Приказом Министра национальной экономики Республики Казахстан от 19 ноября 2015 года, № 705, зарегистрированными в Реестре государственной регистрации нормативных правовых актов за № 12422.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и представлению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обоснований и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 в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форме в экспертные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государственный электронный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предпроектной (технико-экономических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обоснований) 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на строительство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за счет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средств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назначение формата представления исходных данных и</w:t>
      </w:r>
      <w:r>
        <w:br/>
      </w:r>
      <w:r>
        <w:rPr>
          <w:rFonts w:ascii="Times New Roman"/>
          <w:b/>
          <w:i w:val="false"/>
          <w:color w:val="000000"/>
        </w:rPr>
        <w:t>результатов расчета локальных ресурсных смет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Универсальный формат хранения и передачи исходных данных и результатов расчета локальных смет предназначен для целей: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исходными данными и результатами расчета между участниками проектного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выполнения экспертизы смет;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электронного архива в едином формате;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Универсальный формат представляет собой файл формата XML (RFC 3023) в кодировке UTF-8 (RFC 3629), что позволяет использовать в одном файле множество языковых и специальных символов. Идеология использования открытого формата хранения данных, основанная на языке XML, позволяет пользователям выбирать любое программное обеспечение для работы с документом, вплоть до текстового редактора. Хранение всех исходных данных и результатов сметных расчетов в едином формате позволит безболезненно сменить поставщика программного обеспечения в случае необходимости. Кроме этого, обмен результатами в едином открытом формате не будет обязывать всех участников проектного процесса работать в одном программном продукте.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и представлению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обоснований и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 в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форме в экспертные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государственный электронный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предпроектной (технико-экономических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обоснований) 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на строительство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за счет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средств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описание универсального формата файлов локальных</w:t>
      </w:r>
      <w:r>
        <w:br/>
      </w:r>
      <w:r>
        <w:rPr>
          <w:rFonts w:ascii="Times New Roman"/>
          <w:b/>
          <w:i w:val="false"/>
          <w:color w:val="000000"/>
        </w:rPr>
        <w:t>смет ( KENML на основе XML)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184"/>
        <w:gridCol w:w="1908"/>
        <w:gridCol w:w="8636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узел файла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Формата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формата экспорта, XX.YY,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XX – основной номер,.YY – дополнительный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Инвесторский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Оферта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программа, сформировавшая документ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документа в формате ДД.ММ.ГГГГ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создания документа в формате ЧЧ:ММ:СС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СНБ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использованной при расчете сметно-нормативной базы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программы, выполнявшей расчет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документа,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['{F02A446F-F449-420E-B9A5-166A9303EBF8}']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Стройки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стройки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Стройки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стройки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Проектирования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проектирования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проектной организации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главного инженера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Сметного Отдела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начальника сметного отдела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код валюты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Региона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региона расчета смет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Района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района расчета смет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расчета смет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КСЦ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по каталогу сметных цен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строительства – Шифр норматива Приложение 3 к Государственному нормативу по определению величины накладных расходов в строительстве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НК2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Принятый показатель для расчета накладных расходов 2 уровня, %.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Принятый показатель для расчета сметной прибыли, %.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Цен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цен, формат ГГГГ.К – год. квартал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Округление Единицы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десятичных знаков при округлении единичной стоимости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Округление Всего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десятичных знаков при округлении стоимости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Округление Труд Единицы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десятичных знаков при округлении затрат труда на единицу измерения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Округление Труд Всего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десятичных знаков при округлении затрат труда на объем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главы сметного расчета стоимости строительства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ШифрОбъекта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объекта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Сметы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сметы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Чертежей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чертежей по смете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Объем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объем по смете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сметы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в сметной системе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 сметы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составителя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проверяющего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Данных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оператора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ДОКУМЕНТ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иерархическое описание структуры документа типа локальный сметный документ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СТРУКТУРА или РАЗДЕЛ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раздела, 1 – Часть, 2 – Отдел, 3 – Раздел, 4 - Подраздел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раздела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раздела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разделу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СТРУКТУРА или РАЗДЕЛ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отдельной сметной позиции документа с приведением всех ресурсных и стоимостных показателей.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в документе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сметной позиции,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работа, 1 – материал, 2 – местный материал, 2 – оборудование инженерное, 3 – оборудование технологическое, 4 – мебель и инвентарь, 5 – конструкция, 6 - перевозки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КодСНБ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сметной позиции, принятый в сметно-нормативной базе, например ХХ-ХХХХХХ-ХХХХ.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текстовая позиция – пустая строка.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Локальный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сметной позиции, принятый в сметной программе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 Код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к шифру (обоснованию)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 Наим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к наименованию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Формула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формулы расчета объема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позиции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работ – Шифр норматива Приложение 2 к Государственному нормативу по определению величины накладных расходов в строительстве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Затрат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затрат, С – строительные работы, М – монтажные работы, О – оборудование, П – пусконаладочные работы, ПР – прочие работы и затраты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расчета накладных расходов 1 уровня, если он отличается от нормативного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расчета накладных расходов 2 уровня, если он отличается от нормативного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расчета сметной прибыли, если он отличается от нормативного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ПОЗИЦИЯ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стоимостные показатели позиции на единицу и на объем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СТОИМОСТЬ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показатели позиции на единицу объема, в валюте проекта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позиции (сметная)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материальных ресурсов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рабочих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разряд труда рабочих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механизаторов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эксплуатации машин и механизмов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массы сметной позиции документа на единицу объема (для позиций оборудования и конструкций), в КГ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возвращаемых материалов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оборудования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(для оборудования)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Заготовительно-складские расходы (для оборудования)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расчета заготовительно-складских расходов, % (для оборудования)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СТОИМОСТЬ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показатели позиции на объем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затраты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материалов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рабочих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разряд труда рабочих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механизаторов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эксплуатации машин и механизмов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возвращаемых материалов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местных материалов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конструкций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пуск и регулировку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оборудования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оборудования на объем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(для оборудования) на объем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Заготовительно-складские расходы (для оборудования) на объем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1 уровня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2 уровня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прибыль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ПОЗИЦИЯ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ресурса позиции. Если позиция типа материал или оборудования, узел ресурс так же заполняется.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ресурса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ресурса: 1 – затраты труда, 2 – материал, 3 – машина, 4 – оборудование инженерное, 5- оборудование технологическое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СНБ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ресурса, принятый в СНБ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Локальный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ресурса, принятый в программе, выполнявшей расчет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машин в т.ч. оплата труда механизаторов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затрат труда – средний разряд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материалов и оборудования – отпускная цена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материалов и оборудования – транспортные расходы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материалов и оборудования – заготовительно-складские расходы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расчета заготовительно-складских расходов, %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расхода на единицу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единицы измерения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Примененное воздействие на ресурс относительно норматива: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Заменен, корректирован, удален, добавлен, исключен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IDЗамены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замененный ресурс, исходный по нормативу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поставки: П – подрядчик, З – заказчик, Г – Генподрядчик.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ДОКУМЕНТ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стоимостные показатели документа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строительных работ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монтажных работ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инженерного оборудования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оборудования технологического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Инвентарь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мебели и инвентаря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сметная стоимость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Подрядчика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затраты подрядчика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Заказчика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затраты заказчика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ДОКУМЕНТ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ресурсов по документу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 ИТОГРЕСУРС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ресурса документа.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ресурса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ресурса: 1 – затраты труда, 2 – материал, 3 – машина, 4 - оборудование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СНБ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ресурса, принятый в СНБ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Локальный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ресурса, принятый в программе, выполнявшей расчет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Усредненная цена ресурса по документу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машин в т.ч. оплата труда механизаторов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затрат труда – средний разряд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материалов и оборудования – отпускная цена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материалов и оборудования – транспортные расходы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материалов и оборудования – заготовительно-складские расходы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расчета заготовительно-складских расходов, %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расхода на единицу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единицы измерения ресурса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поставки: П – подрядчик, З – заказчик, Г – Генподрядчик.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узел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или РАЗДЕЛ или ПОЗИЦИЯ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список установленных коэффициентов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коэффициента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норматив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коэффициента: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Условия производства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Условия применения,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Начисления на оборудование,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Коэффициенты к показателям для расчета накладных и прибыли,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Не определен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Позиций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коэффициент для документа типа ЛС или раздела, список номеров позиций, для которых применяется данный коэффициент, в формате Список= ID | Список[, ID]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коэффициента типа условия производства определяет тип работ, для которых применяется данный коэффициент: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строительные, М – монтажные, Р – ремонтно-строительные, П – пусконаладочные, К – строительные 46 раздела.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труд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затратам труда рабочих, влияет и на величину оплаты труда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заработной плате рабочих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Кмаш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времени эксплуатации машин, влияет и на затраты труда машинистов и на оплату труда машинистов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Ктрудмаш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затратам труда машинистов, влияет и на оплату труда машинистов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Кзпмашин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заработной плате машинистов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Кматериалов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расходу материальных ресурсов, влияет и на стоимость материалов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Кстмт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стоимости материалов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Ктрпрц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отпускной цены для расчета стоимости транспортных затрат для оборудования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Кзгспрц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стоимости оборудования франко-приобъектный склад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КНК1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показателю для расчета накладных расходов 1 уровня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КНК2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показателю для расчета накладных расходов 2 уровня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показателю для расчета сметной прибыли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