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50e0f" w14:textId="fc50e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национальной экономики Республики Казахстан от 30 декабря 2014 года № 195 "Об утверждении Правил разработки и утверждения (переутверждения) бюджетных программ (подпрограмм) и требований к их содержанию"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национальной экономики Республики Казахстан от 13 апреля 2016 года № 173-1. Зарегистрирован в Министерстве юстиции Республики Казахстан 24 мая 2016 года № 13730. Утратил силу приказом Заместителя Премьер-Министра - Министра национальной экономики Республики Казахстан от 26 августа 2025 года № 84.</w:t>
      </w:r>
    </w:p>
    <w:p>
      <w:pPr>
        <w:spacing w:after="0"/>
        <w:ind w:left="0"/>
        <w:jc w:val="both"/>
      </w:pPr>
      <w:r>
        <w:rPr>
          <w:rFonts w:ascii="Times New Roman"/>
          <w:b w:val="false"/>
          <w:i w:val="false"/>
          <w:color w:val="ff0000"/>
          <w:sz w:val="28"/>
        </w:rPr>
        <w:t xml:space="preserve">
      Сноска. Утратил силу приказом Заместителя Премьер-Министра - Министра национальной экономики РК от 26.08.2025 </w:t>
      </w:r>
      <w:r>
        <w:rPr>
          <w:rFonts w:ascii="Times New Roman"/>
          <w:b w:val="false"/>
          <w:i w:val="false"/>
          <w:color w:val="ff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30 декабря 2014 года № 195 "Об утверждении Правил разработки и утверждения (переутверждения) бюджетных программ (подпрограмм) и требований к их содержанию" (зарегистрированный в Реестре государственной регистрации нормативных правовых актов за № 10176, опубликованный в информационно-правовой системе "Әділет" 13 марта 2015 года) следующие изменения:</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разработки и утверждения (переутверждения) бюджетных программ (подпрограмм) и требованиях к их содержанию, утвержденных указанным приказом:</w:t>
      </w:r>
    </w:p>
    <w:bookmarkEnd w:id="2"/>
    <w:bookmarkStart w:name="z4" w:id="3"/>
    <w:p>
      <w:pPr>
        <w:spacing w:after="0"/>
        <w:ind w:left="0"/>
        <w:jc w:val="both"/>
      </w:pPr>
      <w:r>
        <w:rPr>
          <w:rFonts w:ascii="Times New Roman"/>
          <w:b w:val="false"/>
          <w:i w:val="false"/>
          <w:color w:val="000000"/>
          <w:sz w:val="28"/>
        </w:rPr>
        <w:t xml:space="preserve">
      подпункт 14) </w:t>
      </w:r>
      <w:r>
        <w:rPr>
          <w:rFonts w:ascii="Times New Roman"/>
          <w:b w:val="false"/>
          <w:i w:val="false"/>
          <w:color w:val="000000"/>
          <w:sz w:val="28"/>
        </w:rPr>
        <w:t>пункта 15</w:t>
      </w:r>
      <w:r>
        <w:rPr>
          <w:rFonts w:ascii="Times New Roman"/>
          <w:b w:val="false"/>
          <w:i w:val="false"/>
          <w:color w:val="000000"/>
          <w:sz w:val="28"/>
        </w:rPr>
        <w:t xml:space="preserve"> изложить в следующей редакции:</w:t>
      </w:r>
    </w:p>
    <w:bookmarkEnd w:id="3"/>
    <w:p>
      <w:pPr>
        <w:spacing w:after="0"/>
        <w:ind w:left="0"/>
        <w:jc w:val="both"/>
      </w:pPr>
      <w:r>
        <w:rPr>
          <w:rFonts w:ascii="Times New Roman"/>
          <w:b w:val="false"/>
          <w:i w:val="false"/>
          <w:color w:val="000000"/>
          <w:sz w:val="28"/>
        </w:rPr>
        <w:t>
      "14) в таблице "Показатели прямого результата" указываются количественно измеримые характеристики объема выполняемых государственных функций, полномочий и оказываемых государственных услуг в пределах предусмотренных бюджетных средств, достижение которых полностью зависит от деятельности государственного органа, осуществляющего данные функции, полномочия или оказывающего услуги.</w:t>
      </w:r>
    </w:p>
    <w:p>
      <w:pPr>
        <w:spacing w:after="0"/>
        <w:ind w:left="0"/>
        <w:jc w:val="both"/>
      </w:pPr>
      <w:r>
        <w:rPr>
          <w:rFonts w:ascii="Times New Roman"/>
          <w:b w:val="false"/>
          <w:i w:val="false"/>
          <w:color w:val="000000"/>
          <w:sz w:val="28"/>
        </w:rPr>
        <w:t>
      В случае наличия в бюджетной программе подпрограмм данная таблица заполняется по каждой подпрограмме.</w:t>
      </w:r>
    </w:p>
    <w:p>
      <w:pPr>
        <w:spacing w:after="0"/>
        <w:ind w:left="0"/>
        <w:jc w:val="both"/>
      </w:pPr>
      <w:r>
        <w:rPr>
          <w:rFonts w:ascii="Times New Roman"/>
          <w:b w:val="false"/>
          <w:i w:val="false"/>
          <w:color w:val="000000"/>
          <w:sz w:val="28"/>
        </w:rPr>
        <w:t>
      Показатели прямого результата:</w:t>
      </w:r>
    </w:p>
    <w:p>
      <w:pPr>
        <w:spacing w:after="0"/>
        <w:ind w:left="0"/>
        <w:jc w:val="both"/>
      </w:pPr>
      <w:r>
        <w:rPr>
          <w:rFonts w:ascii="Times New Roman"/>
          <w:b w:val="false"/>
          <w:i w:val="false"/>
          <w:color w:val="000000"/>
          <w:sz w:val="28"/>
        </w:rPr>
        <w:t>
      указываются по отчетному финансовому году по отчетным данным, текущему финансовому году и в разбивке по годам на плановый период;</w:t>
      </w:r>
    </w:p>
    <w:p>
      <w:pPr>
        <w:spacing w:after="0"/>
        <w:ind w:left="0"/>
        <w:jc w:val="both"/>
      </w:pPr>
      <w:r>
        <w:rPr>
          <w:rFonts w:ascii="Times New Roman"/>
          <w:b w:val="false"/>
          <w:i w:val="false"/>
          <w:color w:val="000000"/>
          <w:sz w:val="28"/>
        </w:rPr>
        <w:t>
      объективно отображают результаты деятельности государственного органа и подпадают в сферу, курируемую руководителем бюджетной программы;</w:t>
      </w:r>
    </w:p>
    <w:p>
      <w:pPr>
        <w:spacing w:after="0"/>
        <w:ind w:left="0"/>
        <w:jc w:val="both"/>
      </w:pPr>
      <w:r>
        <w:rPr>
          <w:rFonts w:ascii="Times New Roman"/>
          <w:b w:val="false"/>
          <w:i w:val="false"/>
          <w:color w:val="000000"/>
          <w:sz w:val="28"/>
        </w:rPr>
        <w:t>
      охватывают все результаты деятельности государственного органа, которые предполагается достичь в определенном финансовом году планового периода за счет бюджетных средств, предусмотренных в бюджетной программе;</w:t>
      </w:r>
    </w:p>
    <w:p>
      <w:pPr>
        <w:spacing w:after="0"/>
        <w:ind w:left="0"/>
        <w:jc w:val="both"/>
      </w:pPr>
      <w:r>
        <w:rPr>
          <w:rFonts w:ascii="Times New Roman"/>
          <w:b w:val="false"/>
          <w:i w:val="false"/>
          <w:color w:val="000000"/>
          <w:sz w:val="28"/>
        </w:rPr>
        <w:t>
      взаимоувязываются с целью бюджетной программы;</w:t>
      </w:r>
    </w:p>
    <w:p>
      <w:pPr>
        <w:spacing w:after="0"/>
        <w:ind w:left="0"/>
        <w:jc w:val="both"/>
      </w:pPr>
      <w:r>
        <w:rPr>
          <w:rFonts w:ascii="Times New Roman"/>
          <w:b w:val="false"/>
          <w:i w:val="false"/>
          <w:color w:val="000000"/>
          <w:sz w:val="28"/>
        </w:rPr>
        <w:t>
      выражаются в абсолютных величинах и не могут отражаться в относительных или процентных величинах, а также в денежном выражении.</w:t>
      </w:r>
    </w:p>
    <w:p>
      <w:pPr>
        <w:spacing w:after="0"/>
        <w:ind w:left="0"/>
        <w:jc w:val="both"/>
      </w:pPr>
      <w:r>
        <w:rPr>
          <w:rFonts w:ascii="Times New Roman"/>
          <w:b w:val="false"/>
          <w:i w:val="false"/>
          <w:color w:val="000000"/>
          <w:sz w:val="28"/>
        </w:rPr>
        <w:t>
      Не допускается дублирование прямых и конечных результатов между собой в пределах одной бюджетной программы (подпрограммы) и между бюджетными программами (подпрограммами).</w:t>
      </w:r>
    </w:p>
    <w:p>
      <w:pPr>
        <w:spacing w:after="0"/>
        <w:ind w:left="0"/>
        <w:jc w:val="both"/>
      </w:pPr>
      <w:r>
        <w:rPr>
          <w:rFonts w:ascii="Times New Roman"/>
          <w:b w:val="false"/>
          <w:i w:val="false"/>
          <w:color w:val="000000"/>
          <w:sz w:val="28"/>
        </w:rPr>
        <w:t>
      Прямые результаты распределяемых бюджетных программ, в том числе направленных на использование резервов Правительства Республики Казахстан или местных исполнительных органов, указываются в бюджетных программах администраторов бюджетных программ, получающих средства за счет распределяемых бюджетных программ.</w:t>
      </w:r>
    </w:p>
    <w:p>
      <w:pPr>
        <w:spacing w:after="0"/>
        <w:ind w:left="0"/>
        <w:jc w:val="both"/>
      </w:pPr>
      <w:r>
        <w:rPr>
          <w:rFonts w:ascii="Times New Roman"/>
          <w:b w:val="false"/>
          <w:i w:val="false"/>
          <w:color w:val="000000"/>
          <w:sz w:val="28"/>
        </w:rPr>
        <w:t>
      Администраторы бюджетных программ, распределяющие распределяемые бюджетные программы, направленные на использование резервов Правительства Республики Казахстан или местных исполнительных органов, а также для условно финансируемых расходов, показатели прямых результатов не указывают.</w:t>
      </w:r>
    </w:p>
    <w:p>
      <w:pPr>
        <w:spacing w:after="0"/>
        <w:ind w:left="0"/>
        <w:jc w:val="both"/>
      </w:pPr>
      <w:r>
        <w:rPr>
          <w:rFonts w:ascii="Times New Roman"/>
          <w:b w:val="false"/>
          <w:i w:val="false"/>
          <w:color w:val="000000"/>
          <w:sz w:val="28"/>
        </w:rPr>
        <w:t>
      По местным бюджетным программам, направленным на реализацию мероприятий за счет целевых трансфертов на развитие из вышестоящего бюджета, показатели прямого результата указываются в разрезе местных бюджетных инвестиций.</w:t>
      </w:r>
    </w:p>
    <w:p>
      <w:pPr>
        <w:spacing w:after="0"/>
        <w:ind w:left="0"/>
        <w:jc w:val="both"/>
      </w:pPr>
      <w:r>
        <w:rPr>
          <w:rFonts w:ascii="Times New Roman"/>
          <w:b w:val="false"/>
          <w:i w:val="false"/>
          <w:color w:val="000000"/>
          <w:sz w:val="28"/>
        </w:rPr>
        <w:t>
      По бюджетным программам (подпрограммам), предусматривающим софинансирование за счет средств бюджета, прямые результаты определяются в соответствии с условиями договоров займа, соглашений о грантах;";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"23. Проекты бюджетных программ согласовываются с указанными в </w:t>
      </w:r>
      <w:r>
        <w:rPr>
          <w:rFonts w:ascii="Times New Roman"/>
          <w:b w:val="false"/>
          <w:i w:val="false"/>
          <w:color w:val="000000"/>
          <w:sz w:val="28"/>
        </w:rPr>
        <w:t>пунктах 18</w:t>
      </w:r>
      <w:r>
        <w:rPr>
          <w:rFonts w:ascii="Times New Roman"/>
          <w:b w:val="false"/>
          <w:i w:val="false"/>
          <w:color w:val="000000"/>
          <w:sz w:val="28"/>
        </w:rPr>
        <w:t>-</w:t>
      </w:r>
      <w:r>
        <w:rPr>
          <w:rFonts w:ascii="Times New Roman"/>
          <w:b w:val="false"/>
          <w:i w:val="false"/>
          <w:color w:val="000000"/>
          <w:sz w:val="28"/>
        </w:rPr>
        <w:t>22</w:t>
      </w:r>
      <w:r>
        <w:rPr>
          <w:rFonts w:ascii="Times New Roman"/>
          <w:b w:val="false"/>
          <w:i w:val="false"/>
          <w:color w:val="000000"/>
          <w:sz w:val="28"/>
        </w:rPr>
        <w:t xml:space="preserve"> настоящих Правил государственными органами.</w:t>
      </w:r>
    </w:p>
    <w:p>
      <w:pPr>
        <w:spacing w:after="0"/>
        <w:ind w:left="0"/>
        <w:jc w:val="both"/>
      </w:pPr>
      <w:r>
        <w:rPr>
          <w:rFonts w:ascii="Times New Roman"/>
          <w:b w:val="false"/>
          <w:i w:val="false"/>
          <w:color w:val="000000"/>
          <w:sz w:val="28"/>
        </w:rPr>
        <w:t>
      Проекты бюджетных программ администраторов республиканских бюджетных программ в течение пяти календарных дней со дня подписания Президентом Республики Казахстан закона о республиканском бюджете представляются на согласование центральному уполномоченному органу по бюджетному планированию и центральному уполномоченному органу по государственному планированию одновременно одним сопроводительным письмом с указанием адресата "Государственным органам (по списку)" и приложением соответствующего списка указанных государственных органов за подписью первого руководителя государственного органа либо его заместителя.</w:t>
      </w:r>
    </w:p>
    <w:p>
      <w:pPr>
        <w:spacing w:after="0"/>
        <w:ind w:left="0"/>
        <w:jc w:val="both"/>
      </w:pPr>
      <w:r>
        <w:rPr>
          <w:rFonts w:ascii="Times New Roman"/>
          <w:b w:val="false"/>
          <w:i w:val="false"/>
          <w:color w:val="000000"/>
          <w:sz w:val="28"/>
        </w:rPr>
        <w:t>
      Проекты бюджетных программ администраторов местных бюджетных программ в течение пяти календарных дней после утверждения маслихатом местного бюджета представляются на согласование соответствующему местному уполномоченному органу по государственному планированию сопроводительным письмом за подписью первого руководителя государственного органа либо его заместителя.</w:t>
      </w:r>
    </w:p>
    <w:p>
      <w:pPr>
        <w:spacing w:after="0"/>
        <w:ind w:left="0"/>
        <w:jc w:val="both"/>
      </w:pPr>
      <w:r>
        <w:rPr>
          <w:rFonts w:ascii="Times New Roman"/>
          <w:b w:val="false"/>
          <w:i w:val="false"/>
          <w:color w:val="000000"/>
          <w:sz w:val="28"/>
        </w:rPr>
        <w:t>
      Проекты бюджетных программ, направленные на реализацию мероприятий за счет целевых трансфертов из вышестоящего бюджета, одновременно представляются на согласование администратору бюджетных программ вышестоящего бюджета, перечисляющему целевые трансферты, сопроводительным письмом за подписью первого руководителя государственного органа либо его заместителя.</w:t>
      </w:r>
    </w:p>
    <w:p>
      <w:pPr>
        <w:spacing w:after="0"/>
        <w:ind w:left="0"/>
        <w:jc w:val="both"/>
      </w:pPr>
      <w:r>
        <w:rPr>
          <w:rFonts w:ascii="Times New Roman"/>
          <w:b w:val="false"/>
          <w:i w:val="false"/>
          <w:color w:val="000000"/>
          <w:sz w:val="28"/>
        </w:rPr>
        <w:t>
      При получении проектов бюджетных программ на согласование государственные органы не требуют их согласования с другими государственными органами.</w:t>
      </w:r>
    </w:p>
    <w:p>
      <w:pPr>
        <w:spacing w:after="0"/>
        <w:ind w:left="0"/>
        <w:jc w:val="both"/>
      </w:pPr>
      <w:r>
        <w:rPr>
          <w:rFonts w:ascii="Times New Roman"/>
          <w:b w:val="false"/>
          <w:i w:val="false"/>
          <w:color w:val="000000"/>
          <w:sz w:val="28"/>
        </w:rPr>
        <w:t>
      В случае отказа в согласовании проектов бюджетных программ обосновывается причина отказа.</w:t>
      </w:r>
    </w:p>
    <w:p>
      <w:pPr>
        <w:spacing w:after="0"/>
        <w:ind w:left="0"/>
        <w:jc w:val="both"/>
      </w:pPr>
      <w:r>
        <w:rPr>
          <w:rFonts w:ascii="Times New Roman"/>
          <w:b w:val="false"/>
          <w:i w:val="false"/>
          <w:color w:val="000000"/>
          <w:sz w:val="28"/>
        </w:rPr>
        <w:t>
      Государственные органы, которым проекты бюджетных программ направлены на согласование, подготавливают свои замечания и предложения или сообщают об их отсутствии администратору бюджетных программ, представившему проекты бюджетных программ на согласование, в течение пяти календарных дней со дня их получения.</w:t>
      </w:r>
    </w:p>
    <w:p>
      <w:pPr>
        <w:spacing w:after="0"/>
        <w:ind w:left="0"/>
        <w:jc w:val="both"/>
      </w:pPr>
      <w:r>
        <w:rPr>
          <w:rFonts w:ascii="Times New Roman"/>
          <w:b w:val="false"/>
          <w:i w:val="false"/>
          <w:color w:val="000000"/>
          <w:sz w:val="28"/>
        </w:rPr>
        <w:t>
      Замечания государственного органа по проектам бюджетных программ должны содержать предложения по устранению недостатков, а также относиться непосредственно к вопросам его компетенции, быть обоснованными и исчерпывающими.</w:t>
      </w:r>
    </w:p>
    <w:p>
      <w:pPr>
        <w:spacing w:after="0"/>
        <w:ind w:left="0"/>
        <w:jc w:val="both"/>
      </w:pPr>
      <w:r>
        <w:rPr>
          <w:rFonts w:ascii="Times New Roman"/>
          <w:b w:val="false"/>
          <w:i w:val="false"/>
          <w:color w:val="000000"/>
          <w:sz w:val="28"/>
        </w:rPr>
        <w:t>
      При наличии замечаний проекты бюджетных программ, при необходимости, дорабатываются администратором бюджетных программ.</w:t>
      </w:r>
    </w:p>
    <w:p>
      <w:pPr>
        <w:spacing w:after="0"/>
        <w:ind w:left="0"/>
        <w:jc w:val="both"/>
      </w:pPr>
      <w:r>
        <w:rPr>
          <w:rFonts w:ascii="Times New Roman"/>
          <w:b w:val="false"/>
          <w:i w:val="false"/>
          <w:color w:val="000000"/>
          <w:sz w:val="28"/>
        </w:rPr>
        <w:t>
      В случае несогласия с замечаниями согласующих государственных органов, администратор бюджетных программ направляет на визирование проекты бюджетных программ с приложением письменного обоснования несогласия по каждому такому замечанию.</w:t>
      </w:r>
    </w:p>
    <w:p>
      <w:pPr>
        <w:spacing w:after="0"/>
        <w:ind w:left="0"/>
        <w:jc w:val="both"/>
      </w:pPr>
      <w:r>
        <w:rPr>
          <w:rFonts w:ascii="Times New Roman"/>
          <w:b w:val="false"/>
          <w:i w:val="false"/>
          <w:color w:val="000000"/>
          <w:sz w:val="28"/>
        </w:rPr>
        <w:t>
      Согласующим государственным органам не допускается согласовывать проекты бюджетных программ "с замечаниями".</w:t>
      </w:r>
    </w:p>
    <w:p>
      <w:pPr>
        <w:spacing w:after="0"/>
        <w:ind w:left="0"/>
        <w:jc w:val="both"/>
      </w:pPr>
      <w:r>
        <w:rPr>
          <w:rFonts w:ascii="Times New Roman"/>
          <w:b w:val="false"/>
          <w:i w:val="false"/>
          <w:color w:val="000000"/>
          <w:sz w:val="28"/>
        </w:rPr>
        <w:t>
      В случае отказа согласующего государственного органа в согласовании проекта бюджетной программы в связи с имеющимися замечаниями концептуального характера, таким государственным органом дается мотивированный ответ с указанием взаимоприемлемого решения устранения таких замечаний.</w:t>
      </w:r>
    </w:p>
    <w:p>
      <w:pPr>
        <w:spacing w:after="0"/>
        <w:ind w:left="0"/>
        <w:jc w:val="both"/>
      </w:pPr>
      <w:r>
        <w:rPr>
          <w:rFonts w:ascii="Times New Roman"/>
          <w:b w:val="false"/>
          <w:i w:val="false"/>
          <w:color w:val="000000"/>
          <w:sz w:val="28"/>
        </w:rPr>
        <w:t>
      При этом, государственным органам не допускается отказывать в согласовании проектов бюджетных программ без указания взаимоприемлемого решения устранения данных ими замечаний.</w:t>
      </w:r>
    </w:p>
    <w:p>
      <w:pPr>
        <w:spacing w:after="0"/>
        <w:ind w:left="0"/>
        <w:jc w:val="both"/>
      </w:pPr>
      <w:r>
        <w:rPr>
          <w:rFonts w:ascii="Times New Roman"/>
          <w:b w:val="false"/>
          <w:i w:val="false"/>
          <w:color w:val="000000"/>
          <w:sz w:val="28"/>
        </w:rPr>
        <w:t>
      Все листы приказа руководителя администратора бюджетных программ по утверждению бюджетных программ с приложениями парафируются руководителем структурного подразделения государственного органа, ответственного за разработку бюджетных программ государственного органа, направляющего на согласование данный приказ, в случае его отсутствия лицом, исполняющим его обязанности либо его замещающим.</w:t>
      </w:r>
    </w:p>
    <w:p>
      <w:pPr>
        <w:spacing w:after="0"/>
        <w:ind w:left="0"/>
        <w:jc w:val="both"/>
      </w:pPr>
      <w:r>
        <w:rPr>
          <w:rFonts w:ascii="Times New Roman"/>
          <w:b w:val="false"/>
          <w:i w:val="false"/>
          <w:color w:val="000000"/>
          <w:sz w:val="28"/>
        </w:rPr>
        <w:t xml:space="preserve">
      Окончательное согласование проектов бюджетных программ администраторов республиканских бюджетных программ оформляется визами первого руководителя центрального уполномоченного органа по бюджетному планированию и центрального уполномоченного органа по государственному планированию либо уполномоченных ими должностных лиц в срок, не позднее 30 декабря текущего финансового года. </w:t>
      </w:r>
    </w:p>
    <w:p>
      <w:pPr>
        <w:spacing w:after="0"/>
        <w:ind w:left="0"/>
        <w:jc w:val="both"/>
      </w:pPr>
      <w:r>
        <w:rPr>
          <w:rFonts w:ascii="Times New Roman"/>
          <w:b w:val="false"/>
          <w:i w:val="false"/>
          <w:color w:val="000000"/>
          <w:sz w:val="28"/>
        </w:rPr>
        <w:t>
      Окончательное согласование проектов бюджетных программ администраторов местных бюджетных программ оформляется визой первого руководителя соответствующего местного уполномоченного органа по государственному планированию либо уполномоченного им должностного лица в срок, не позднее 30 декабря текущего финансового года.</w:t>
      </w:r>
    </w:p>
    <w:p>
      <w:pPr>
        <w:spacing w:after="0"/>
        <w:ind w:left="0"/>
        <w:jc w:val="both"/>
      </w:pPr>
      <w:r>
        <w:rPr>
          <w:rFonts w:ascii="Times New Roman"/>
          <w:b w:val="false"/>
          <w:i w:val="false"/>
          <w:color w:val="000000"/>
          <w:sz w:val="28"/>
        </w:rPr>
        <w:t>
      Окончательное согласование проектов местных бюджетных программ, направленных на реализацию мероприятий за счет целевых трансфертов из вышестоящего бюджета, администратором бюджетных программ вышестоящего бюджета, выделяющим целевые трансферты, оформляется визой руководителя бюджетной программы вышестоящего бюджета по выделению данного целевого трансферта в срок, не позднее 20 декабря текущего финансового года.</w:t>
      </w:r>
    </w:p>
    <w:p>
      <w:pPr>
        <w:spacing w:after="0"/>
        <w:ind w:left="0"/>
        <w:jc w:val="both"/>
      </w:pPr>
      <w:r>
        <w:rPr>
          <w:rFonts w:ascii="Times New Roman"/>
          <w:b w:val="false"/>
          <w:i w:val="false"/>
          <w:color w:val="000000"/>
          <w:sz w:val="28"/>
        </w:rPr>
        <w:t>
      Виза включает в себя наименование должности руководителя государственного органа либо уполномоченного им должностного лица, личную подпись визирующего, расшифровку подписи, дату и гербовую печать.</w:t>
      </w:r>
    </w:p>
    <w:p>
      <w:pPr>
        <w:spacing w:after="0"/>
        <w:ind w:left="0"/>
        <w:jc w:val="both"/>
      </w:pPr>
      <w:r>
        <w:rPr>
          <w:rFonts w:ascii="Times New Roman"/>
          <w:b w:val="false"/>
          <w:i w:val="false"/>
          <w:color w:val="000000"/>
          <w:sz w:val="28"/>
        </w:rPr>
        <w:t>
      Гриф согласования бюджетных программ центральным уполномоченным органом по бюджетному планированию и центральным уполномоченным органом по государственному планированию либо местным уполномоченным органом по государственному планированию располагается в левом нижнем углу последнего листа приказа об утверждении бюджетных программ и состоит из слова "СОГЛАСОВАН".</w:t>
      </w:r>
    </w:p>
    <w:p>
      <w:pPr>
        <w:spacing w:after="0"/>
        <w:ind w:left="0"/>
        <w:jc w:val="both"/>
      </w:pPr>
      <w:r>
        <w:rPr>
          <w:rFonts w:ascii="Times New Roman"/>
          <w:b w:val="false"/>
          <w:i w:val="false"/>
          <w:color w:val="000000"/>
          <w:sz w:val="28"/>
        </w:rPr>
        <w:t xml:space="preserve">
      Гриф согласования бюджетных программ, направленных на реализацию мероприятий за счет целевых трансфертов из вышестоящего бюджета, администратором бюджетных программ вышестоящего бюджета, выделяющим целевые трансферты, располагается в строке "Согласована" на первой странице соответствующей местной бюджетной программы. </w:t>
      </w:r>
    </w:p>
    <w:p>
      <w:pPr>
        <w:spacing w:after="0"/>
        <w:ind w:left="0"/>
        <w:jc w:val="both"/>
      </w:pPr>
      <w:r>
        <w:rPr>
          <w:rFonts w:ascii="Times New Roman"/>
          <w:b w:val="false"/>
          <w:i w:val="false"/>
          <w:color w:val="000000"/>
          <w:sz w:val="28"/>
        </w:rPr>
        <w:t>
      Не допускается внесение исправлений и дополнений в текст бюджетной программы, окончательно согласованной с государственными органами.";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"26. В соответствии с частью второй </w:t>
      </w:r>
      <w:r>
        <w:rPr>
          <w:rFonts w:ascii="Times New Roman"/>
          <w:b w:val="false"/>
          <w:i w:val="false"/>
          <w:color w:val="000000"/>
          <w:sz w:val="28"/>
        </w:rPr>
        <w:t>пункта 4</w:t>
      </w:r>
      <w:r>
        <w:rPr>
          <w:rFonts w:ascii="Times New Roman"/>
          <w:b w:val="false"/>
          <w:i w:val="false"/>
          <w:color w:val="000000"/>
          <w:sz w:val="28"/>
        </w:rPr>
        <w:t xml:space="preserve"> статьи 32 Бюджетного кодекса внесение изменений в бюджетные программы по инициативе администратора бюджетных программ допускается не чаще одного раза в квартал до 25 числа второго месяца квартала.".</w:t>
      </w:r>
    </w:p>
    <w:bookmarkStart w:name="z7" w:id="4"/>
    <w:p>
      <w:pPr>
        <w:spacing w:after="0"/>
        <w:ind w:left="0"/>
        <w:jc w:val="both"/>
      </w:pPr>
      <w:r>
        <w:rPr>
          <w:rFonts w:ascii="Times New Roman"/>
          <w:b w:val="false"/>
          <w:i w:val="false"/>
          <w:color w:val="000000"/>
          <w:sz w:val="28"/>
        </w:rPr>
        <w:t>
      2. Департаменту бюджетной политики Министерства национальной экономики Республики Казахстан обеспечить в установленном законодательством порядке:</w:t>
      </w:r>
    </w:p>
    <w:bookmarkEnd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xml:space="preserve">
      2) направление копии настоящего приказа в печатном и электронном виде на официальное опубликование в периодические печатные издания и информационно-правовую систему "Әділет" в течение десяти календарных дней после его государственной регистрации в Министерстве юстиции Республики Казахстан,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 </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2) и 3) настоящего пункта.</w:t>
      </w:r>
    </w:p>
    <w:bookmarkStart w:name="z8" w:id="5"/>
    <w:p>
      <w:pPr>
        <w:spacing w:after="0"/>
        <w:ind w:left="0"/>
        <w:jc w:val="both"/>
      </w:pPr>
      <w:r>
        <w:rPr>
          <w:rFonts w:ascii="Times New Roman"/>
          <w:b w:val="false"/>
          <w:i w:val="false"/>
          <w:color w:val="000000"/>
          <w:sz w:val="28"/>
        </w:rPr>
        <w:t>
      3. Контроль за исполнением настоящего приказа возложить на первого вице-министра национальной экономики Республики Казахстан.</w:t>
      </w:r>
    </w:p>
    <w:bookmarkEnd w:id="5"/>
    <w:bookmarkStart w:name="z9" w:id="6"/>
    <w:p>
      <w:pPr>
        <w:spacing w:after="0"/>
        <w:ind w:left="0"/>
        <w:jc w:val="both"/>
      </w:pPr>
      <w:r>
        <w:rPr>
          <w:rFonts w:ascii="Times New Roman"/>
          <w:b w:val="false"/>
          <w:i w:val="false"/>
          <w:color w:val="000000"/>
          <w:sz w:val="28"/>
        </w:rPr>
        <w:t>
      4. Настоящий приказ вводится в действие со дня его государственной регистрации.</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Исполняющий обязанности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Министра национальной экономики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Кусаинов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 Б. Султанов   </w:t>
      </w:r>
    </w:p>
    <w:p>
      <w:pPr>
        <w:spacing w:after="0"/>
        <w:ind w:left="0"/>
        <w:jc w:val="both"/>
      </w:pPr>
      <w:r>
        <w:rPr>
          <w:rFonts w:ascii="Times New Roman"/>
          <w:b w:val="false"/>
          <w:i w:val="false"/>
          <w:color w:val="000000"/>
          <w:sz w:val="28"/>
        </w:rPr>
        <w:t>
      25 апреля 2016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