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c321" w14:textId="1a3c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учебного процесса, учебно-методической и научно-методической деятельности в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марта 2016 года № 55. Зарегистрирован в Министерстве юстиции Республики Казахстан 30 апреля 2016 года № 13671.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Академии правоохранительных органов при Генеральной прокуратуре Республики Казахстан (далее – Академия).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Байжанову У.С.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осуществления учебного процесса,</w:t>
      </w:r>
      <w:r>
        <w:br/>
      </w:r>
      <w:r>
        <w:rPr>
          <w:rFonts w:ascii="Times New Roman"/>
          <w:b/>
          <w:i w:val="false"/>
          <w:color w:val="000000"/>
        </w:rPr>
        <w:t>учебно-методической и научно-методической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в Академии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при Генеральной прокуратуре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осуществления учебного процесса, учебно-методической и научно-исследовательской деятельности в Академии правоохранительных органов при Генеральной прокуратуре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регламентируют порядок организации и осуществления учебного процесса, учебно-методической и научно-методической деятельности в </w:t>
      </w:r>
      <w:r>
        <w:rPr>
          <w:rFonts w:ascii="Times New Roman"/>
          <w:b w:val="false"/>
          <w:i w:val="false"/>
          <w:color w:val="000000"/>
          <w:sz w:val="28"/>
        </w:rPr>
        <w:t>Академии правоохранительных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Генеральной прокуратуре Республики Казахстан (далее – Академия).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определения: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календарь – календарь проведения учебных и контрольных мероприятий, профессиональных практик в течение учебного года с указанием дней отдыха (каникул и праздников);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самостоятельная работа обучающегося (далее – СРО) – работа по определенному перечню тем, отведенных на самостоятельное изучение, обеспеченных учебно-методической литературой и рекомендациями; в зависимости от категории обучающихся она подразделяется на самостоятельную работу магистранта (далее – СРМ) и самостоятельную работу докторанта (далее – СРД); весь объем СРО подтверждается заданиями, требующими от обучающегося ежедневной самостоятельной работы;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научно-методическая деятельность – многоуровневая, многофункциональная система совместной деятельности руководителей, педагогов и структурных подразделений организаций образования, способствующая обеспечению качества образования посредством повышения профессиональной компетентности педагогов и решения инновационных проблем образовательного процесса;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учебно-методическая деятельность – деятельность организации образования по обеспечению образовательного процесса психолого-педагогическими, дидактико-методическими и учебно-материальными объектами для достижения его обучающих, воспитательных и развивающих целей;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Учебно-методический совет (далее – УМС) – коллегиальный орган управления, созданный в целях учебно-методического обеспечения учебного процесса;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самостоятельная работа обучающегося под руководством преподавателя (далее – СРОП) – работа обучающегося под руководством преподавателя, проводимая по графику, утверждаемому заведующим кафедры. СРОП подразделяется в зависимости от категории обучающихся на самостоятельную работу магистранта под руководством преподавателя (далее – СРМП) или самостоятельную работу докторанта под руководством преподавателя (далее – СРДП);</w:t>
      </w:r>
    </w:p>
    <w:bookmarkEnd w:id="14"/>
    <w:bookmarkStart w:name="z1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транскрипт (Transcript) (транскрипт) – документ, содержащий перечень освоенных дисциплин и (или) модулей, других видов учебной работы за соответствующий период обучения с указанием кредитов и оценок.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учебного процесса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Академия реализует образовательные программы послевузовского образования.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организации учебного процесса в Академии ведется следующая учебно-методическая документация:</w:t>
      </w:r>
    </w:p>
    <w:bookmarkEnd w:id="18"/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занятий, успеваемости и посещаемости обучающихся учебной группы;</w:t>
      </w:r>
    </w:p>
    <w:bookmarkEnd w:id="19"/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план работы профессорско-преподавательского состава (далее – ППС);</w:t>
      </w:r>
    </w:p>
    <w:bookmarkEnd w:id="20"/>
    <w:bookmarkStart w:name="z1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учебной нагрузки преподавателя;</w:t>
      </w:r>
    </w:p>
    <w:bookmarkEnd w:id="21"/>
    <w:bookmarkStart w:name="z1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экзаменационно-рейтинговая ведомость на учебную группу;</w:t>
      </w:r>
    </w:p>
    <w:bookmarkEnd w:id="22"/>
    <w:bookmarkStart w:name="z1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план работы магистранта или докторанта (далее – ИПРМ или ИПРД);</w:t>
      </w:r>
    </w:p>
    <w:bookmarkEnd w:id="23"/>
    <w:bookmarkStart w:name="z1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транскрипт;</w:t>
      </w:r>
    </w:p>
    <w:bookmarkEnd w:id="24"/>
    <w:bookmarkStart w:name="z1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протоколы защиты по итогам профессиональной практики и стажировки;</w:t>
      </w:r>
    </w:p>
    <w:bookmarkEnd w:id="25"/>
    <w:bookmarkStart w:name="z1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председателя Государственной аттестационной комиссии (далее – ГАК).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Учебный год в Академии начинается с 1-го сентября соответствующего года и заканчивается согласно академическому календарю.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Освобождение от учебных занятий обучающихся производится с письменного разрешения директора Института послевузовского образования Академии (далее – ИПВО).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учебного процесса в рамках одного учебного года осуществляется на основе академического календаря, который утверждается Ректором Академии на основании решения Ученого совета.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Учебные занятия проводятся согласно расписанию. Форма и порядок разработки расписания определяются Академией самостоятельно.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Академия самостоятельно разрабатывает образовательные программы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ГОСО), на основании которых разрабатываются рабочие учебные планы (далее – РУПл) и рабочие учебные программы (далее – РУПр) по дисциплинам.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Образовательные программы послевузовского образования разрабатываются по принципу модульного обучения.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одного модуля образовательных программ магистратуры и докторантуры определяется Академией самостоятельно и включает две и более учебные дисциплины или сочетает одну и более дисциплин с другими видами учебной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практики, итоговая аттестация включаются в соответствующие модули образовательной программы. При этом каждый вид профессиональной практики относится к разным модулям.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учебных дисциплин определяется РУПр.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РУПр разрабатываются по всем дисциплинам образовательной программы, рассматриваются на заседании УМС и утверждаются проректором, курирующим вопросы учебно-методической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РУПр разрабатываются до начала учебного года на электронном и бумажных носителях.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Форма, структура и порядок разработки РУПр определяются Академией самостоятельно.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Лекционный комплекс (тезисы лекции), материалы по контролю и оценке учебных достижений обучающихся (письменные контрольные задания, тестовые задания, перечень вопросов для самоподготовки), программное и мультимедийное сопровождение учебных занятий (в зависимости от содержания дисциплины), перечень специализированных аудиторий, кабинетов хранятся на бумажном и электронном носителях у преподавателя на кафедрах ИПВО.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Электронные варианты документов вносятся в информационную систему, обеспечивающую автоматизацию учебного процесса:</w:t>
      </w:r>
    </w:p>
    <w:bookmarkEnd w:id="37"/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указанных в пунктах 12, 15 настоящих Правил, до начала учебного года преподавателями соответствующих дисциплин;</w:t>
      </w:r>
    </w:p>
    <w:bookmarkEnd w:id="38"/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указанных в пункте 22, в течение десяти рабочих дней после их утверждения директором ИПВО, сотрудниками подразделения учебно-методической работы.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Внесение изменений и дополнений в РУПр осуществляется на основании представления заведующего кафедрой и решения УМС.</w:t>
      </w:r>
    </w:p>
    <w:bookmarkEnd w:id="40"/>
    <w:bookmarkStart w:name="z3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осуществления учебного процесса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Академии учебный процесс осуществляется по кредитной технологии обучения.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учебного процесса по кредитной технологии обучения объем каждой учебной дисциплины составляет целое число академических кредитов. Порядок оценивания учебной дисциплины академическими кредитами определяется Академией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Кредитная технология обучения осуществляется на основе самостоятельного планирования и последовательности изучения дисциплин и (или) модулей с накоплением академических кредитов в соответствии с образовательной программой и РУПл.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кредитной технологии обучения учет трудоемкости учебной работы осуществляется по объему преподаваемого материала, измеряемого в кредитах.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образовательных программ послевузовского образования устанавливается ГОСО и реализуется через рабочие учебные планы и программы.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Академия осуществляет подготовку магистрантов и докторантов в соответствии с:</w:t>
      </w:r>
    </w:p>
    <w:bookmarkEnd w:id="46"/>
    <w:bookmarkStart w:name="z1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образовательной программой;</w:t>
      </w:r>
    </w:p>
    <w:bookmarkEnd w:id="47"/>
    <w:bookmarkStart w:name="z1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РУПл;</w:t>
      </w:r>
    </w:p>
    <w:bookmarkEnd w:id="48"/>
    <w:bookmarkStart w:name="z1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ИПРМ или ИПРД.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 всех формах учебных планов используется единая система кодировки дисциплин, предусматривающая присвоение каждой учебной дисциплине учебного плана соответствующего кода в символах буквенного и цифрового выражения.</w:t>
      </w:r>
    </w:p>
    <w:bookmarkEnd w:id="50"/>
    <w:bookmarkStart w:name="z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РУПл разрабатываются на весь период обучения в соответствии с образовательными программами и утверждаются ректором Академии.</w:t>
      </w:r>
    </w:p>
    <w:bookmarkEnd w:id="51"/>
    <w:bookmarkStart w:name="z1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РУПл определяются:</w:t>
      </w:r>
    </w:p>
    <w:bookmarkEnd w:id="52"/>
    <w:bookmarkStart w:name="z1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дисциплин и их трудоемкость в кредитах;</w:t>
      </w:r>
    </w:p>
    <w:bookmarkEnd w:id="53"/>
    <w:bookmarkStart w:name="z1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изучения дисциплин, виды учебных занятий и формы контроля;</w:t>
      </w:r>
    </w:p>
    <w:bookmarkEnd w:id="54"/>
    <w:bookmarkStart w:name="z1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виды учебной деятельности в соответствии с требованиями ГОСО.</w:t>
      </w:r>
    </w:p>
    <w:bookmarkEnd w:id="55"/>
    <w:bookmarkStart w:name="z1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РУПл служат основой для составления расписания занятий и расчета трудоемкости учебной работы преподавателя.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Форма, структура и порядок разработки РУПл определяются Академией самостоятельно.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Магистрант и докторант обучается на основе ИПРМ/ИПРД, которые составляются под руководством научного руководителя (консультанта).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ИПРМ или ИПРД составляется на весь период обучения в соответствии с требованиями ГОСО.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ИПРМ/ИПРД утверждается директором ИПВО в трех экземплярах: один – хранится в учебном деле обучающегося, второй – передается на кафедры (центры) и служит основанием для осуществления контроля за своевременным и качественным выполнением ИПРМ/ИПРД; третий – вручается магистранту и докторант.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Порядок определения темы магистерской и докторской диссертации (проекта), назначения научного руководителя (консультанта) определяется в соответствии требованиями ГОСО.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содержанию и оформлению магистерской диссертации (проекта), их подготовке и защите определяются Академией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Ежегодно по завершении учебного года, магистрант и докторант проходит академическую аттестацию на предмет выполнения индивидуального плана работы. Процедура проведения академической аттестации магистранта и докторанта определяется Академией самостоятельно.</w:t>
      </w:r>
    </w:p>
    <w:bookmarkEnd w:id="62"/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выполнения магистрантом и докторантом мероприятий, предусмотренных индивидуальным планом работы в установленные сроки, к нему применяются меры в порядке, установленном Правилами внутреннего распорядка Академии.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30-1 в соответствии с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Учебный год состоит из академических периодов, периодов </w:t>
      </w:r>
      <w:r>
        <w:rPr>
          <w:rFonts w:ascii="Times New Roman"/>
          <w:b w:val="false"/>
          <w:i w:val="false"/>
          <w:color w:val="000000"/>
          <w:sz w:val="28"/>
        </w:rPr>
        <w:t>промежуточной 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каникул,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профессиональных практик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стажировки. На выпускном курсе в учебный год включается период итоговой аттестации.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Академический период в Академии имеет продолжительность 15 недель для семестра.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промежуточной аттестации имеет продолжительность не менее 1 недели.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Каникулярные отпуска предоставляются обучающимся после каждого академического периода, при этом продолжительность каникулярного отпуска в учебном году составляет не менее 6 недель, за исключением выпускных курсов.</w:t>
      </w:r>
    </w:p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Допускается введение летнего семестра (за исключением выпускного курса) продолжительностью не менее 2 недель для ликвидации академической задолженности или разницы в учебных планах.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Летний семестр планируется за счет каникулярного отпуска или отдельно по академическому календарю.</w:t>
      </w:r>
    </w:p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Планирование педагогической нагрузки ППС Академии осуществляется в академических часах или кредитах. При этом педагогическая нагрузка на аудиторных занятиях рассчитывается по контактному времени работы преподавателя с обучающимися.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времени на индивидуальные виды работ с каждым обучающимся (прием заданий на СРМ/СРД, прием экзаменов, в том числе в составе ГАК, руководство магистерскими/докторскими диссертациями рассчитываются на основе норм времени, установленных Академией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академический час аудиторной работы равен 50 минутам, за исключением лабораторных занятий, где академический час равен 100 минутам.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академический час всех видов профессиональной практики, научно-исследовательской работы обучающихся, итоговой государственной аттестации обучающихся равен 50 минутам.</w:t>
      </w:r>
    </w:p>
    <w:bookmarkStart w:name="z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Планирование профессиональной практики (стажировки), научно-исследовательской (экспериментально-исследовательской) работы и итоговой аттестации обучающихся определяется в неделях исходя из нормативного времени работы обучающихся в течение недели, равного 54 часам (9 часов в день, при 6-дневной рабочей неделе).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Учебные занятия проводятся преимущественно в активных творческих формах (кейс-стади, деловые игры, тренинги, диспуты, круглые столы, семинары).</w:t>
      </w:r>
    </w:p>
    <w:bookmarkEnd w:id="68"/>
    <w:bookmarkStart w:name="z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кредитной технологии обучения самостоятельная работа обучающихся подразделяется на СРОП и СРО.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Весь объем СРО подтверждается заданиями, требующими от обучающегося ежедневной самостоятельной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Соотношение времени между контактной работой обучающегося с преподавателем и СРО по всем видам учебной деятельности определяется Академией самостоятельно.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 аудиторной работы составляет не менее тридцати процентов от объема каждой дисциплины.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Планирование теоретического обучения и промежуточной аттестации осуществляется единым объемом кредитов. Общее количество кредитов на каждую дисциплину включает как ее изучение, так и подготовку и прохождение форм промежуточной аттестации по данной дисциплине.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37-1 в соответствии с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37-2. Изучение каждой учебной дисциплины завершается итоговым контролем.</w:t>
      </w:r>
    </w:p>
    <w:bookmarkEnd w:id="72"/>
    <w:bookmarkStart w:name="z1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Академии по завершению изучения каждой дисциплины обучающиеся сдают итоговый контроль в форме экзамена. Если дисциплина имеет продолжительность два и более академических периода, по завершению каждого академического периода проводится промежуточный контроль в форме экзамена. Все виды профессиональных практик, стажировок оцениваются посредством защиты.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37-2 в соответствии с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Учебные достижения обучающихся по всем видам учебных поручений и заданий оцениваются по буквенной системе оценки учебных достижений обучающихся, соответствующей цифровому эквиваленту по четырех балльной системе,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bookmarkStart w:name="z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Освоенные дисциплины и (или) модули, другие виды учебной работы за соответствующий период обучения с указанием кредитов и оценок отражаются в транскрипте.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и осуществление учебно-методической и</w:t>
      </w:r>
      <w:r>
        <w:br/>
      </w:r>
      <w:r>
        <w:rPr>
          <w:rFonts w:ascii="Times New Roman"/>
          <w:b/>
          <w:i w:val="false"/>
          <w:color w:val="000000"/>
        </w:rPr>
        <w:t>научно-методической деятельности</w:t>
      </w:r>
    </w:p>
    <w:bookmarkEnd w:id="76"/>
    <w:bookmarkStart w:name="z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Учебно-методическая и научно-методическая деятельность осуществляется в соответствии с ГОСО в целях интеграции науки и образования, обеспечения и совершенствования учебного и воспитательного процесса, разработки и внедрения новых технологий обучения и повышения квалификации профессорско-преподавательского состава.</w:t>
      </w:r>
    </w:p>
    <w:bookmarkEnd w:id="77"/>
    <w:bookmarkStart w:name="z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Задачами учебно-методической и научно-методической деятельности являются: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научно-методическое обеспечение реализации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внедрение новых и совершенствование существующих технологий, методов, средств и форм образовательного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творческого мышления педагога, обеспечение повышения квалификации и профессионального мастерства педагогических работников, совершенствование научно-методического потенциала педагогического коллектива.</w:t>
      </w:r>
    </w:p>
    <w:bookmarkStart w:name="z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Учебно-методическая и научно-методическая деятельность в Академии включает следующие направления:</w:t>
      </w:r>
    </w:p>
    <w:bookmarkEnd w:id="79"/>
    <w:bookmarkStart w:name="z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обобщению и распространению передового педагогического опыта и информатизации образования;</w:t>
      </w:r>
    </w:p>
    <w:bookmarkEnd w:id="80"/>
    <w:bookmarkStart w:name="z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методического обеспечения самостоятельной работы обучающихся;</w:t>
      </w:r>
    </w:p>
    <w:bookmarkEnd w:id="81"/>
    <w:bookmarkStart w:name="z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мониторинга обеспеченности образовательного процесса учебной литературой и научно-методическими разработками;</w:t>
      </w:r>
    </w:p>
    <w:bookmarkEnd w:id="82"/>
    <w:bookmarkStart w:name="z1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внедрение учебно-методической и научно-методической документации по новым технологиям обучения, в том числе по кредитной технологии и дистанционному обучению;</w:t>
      </w:r>
    </w:p>
    <w:bookmarkEnd w:id="83"/>
    <w:bookmarkStart w:name="z1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по совершенствованию послевузовского образования и ГОСО;</w:t>
      </w:r>
    </w:p>
    <w:bookmarkEnd w:id="84"/>
    <w:bookmarkStart w:name="z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в учебный процесс современных учебно-методических и научно-методических, дидактических материалов и программного обеспечения автоматизированных систем обучения, систем информационного обеспечения, информационно-библиотечных систем;</w:t>
      </w:r>
    </w:p>
    <w:bookmarkEnd w:id="85"/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РУПр, участие в подготовке проектов ТУПр;</w:t>
      </w:r>
    </w:p>
    <w:bookmarkEnd w:id="86"/>
    <w:bookmarkStart w:name="z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РУПл и РУПр с учетом требований ГОСО;</w:t>
      </w:r>
    </w:p>
    <w:bookmarkEnd w:id="87"/>
    <w:bookmarkStart w:name="z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учебников, учебно-методических и научно-методических комплексов, учебно-методических пособий, дидактических материалов, в том числе на электронных носителях;</w:t>
      </w:r>
    </w:p>
    <w:bookmarkEnd w:id="88"/>
    <w:bookmarkStart w:name="z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качества преподавания, уровня учебных достижений обучающихся;</w:t>
      </w:r>
    </w:p>
    <w:bookmarkEnd w:id="89"/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организация, координация, анализ содержания и формы научно-исследовательской (экспериментально-исследовательской) работы обучающихся;</w:t>
      </w:r>
    </w:p>
    <w:bookmarkEnd w:id="90"/>
    <w:bookmarkStart w:name="z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научных, научно-методических семинаров, конференций, совещаний по совершенствованию учебно-методической и научно-методической работы;</w:t>
      </w:r>
    </w:p>
    <w:bookmarkEnd w:id="91"/>
    <w:bookmarkStart w:name="z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участие в конкурсах научных проектов, научно-методических разработок и внедрение их результатов в учебный процесс;</w:t>
      </w:r>
    </w:p>
    <w:bookmarkEnd w:id="92"/>
    <w:bookmarkStart w:name="z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подготовки магистров, докторов философии (PhD) и по профилю по соответствующим образовательным программам.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Учебно-методическая и научно-методическая деятельность осуществляются во всех структурных подразделениях Академии, реализующих, координирующих учебный процесс, образовательные учебные программы послевузовского образования.</w:t>
      </w:r>
    </w:p>
    <w:bookmarkEnd w:id="94"/>
    <w:bookmarkStart w:name="z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Структурные подразделения осуществляют следующую учебно-методическую и научно-методическую деятельность: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учебно-методической и научно-методической деятельностью вверенных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состояния учебно-воспитательного процесса, методической работы и выработка рекомендаций по их совершенствованию;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рекомендацию к публикации и распространению учебно-методической и научно-методической продукции.</w:t>
      </w:r>
    </w:p>
    <w:bookmarkStart w:name="z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Формами коллективной методической работы являются предметные комиссии, школы педагогического мастерства, методические совещания, семинары и конференции.</w:t>
      </w:r>
    </w:p>
    <w:bookmarkEnd w:id="96"/>
    <w:bookmarkStart w:name="z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Учебно-методическая документация разрабатывается соответствующими структурными подразделениями Академии, проходит обсуждение на заседаниях кафедр, УМС и после получения их положительного заключения утверждается директором ИПВО.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 учебно-методической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 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Балльно-рейтинговая буквенная система оценки учебных достижений, обучающихся с переводом в традиционную шкалу оценок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(%-ное содержание)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традиционной системе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Удовлетворительно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 учебно-методической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 методической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Академии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Транскрипт/The transcript/Транскрипт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