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4e2e" w14:textId="6ea4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перечня субъектов производства драгоценных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марта 2016 года № 293. Зарегистрирован в Министерстве юстиции Республики Казахстан 29 апреля 2016 года № 13649.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14 января 2016 года "О драгоценных металлах и драгоценных камнях"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субъектов производства драгоценных металлов.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года № 293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перечня субъектов</w:t>
      </w:r>
      <w:r>
        <w:br/>
      </w:r>
      <w:r>
        <w:rPr>
          <w:rFonts w:ascii="Times New Roman"/>
          <w:b/>
          <w:i w:val="false"/>
          <w:color w:val="000000"/>
        </w:rPr>
        <w:t>производства драгоценных металлов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перечня субъектов производства драгоценных металлов (далее – Правила) разработаны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14 января 2016 года "О драгоценных металлах и драгоценных камнях" (далее – Закон) и определяют порядок формирования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субъектов производства драгоценных металлов (далее - Перечень).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аффинаж – процесс очистки драгоценных металлов от примесей и сопутствующих компонентов, доведение драгоценных металлов до качества, соответствующего национальному или международному стандарту;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драгоценные металлы – золото, серебро, платина и металлы платиновой группы (палладий, иридий, родий, рутений и осмий) в любом состоянии и виде;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субъекты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 драгоценных металлов – юридические лица Республики Казахстан, осуществляющие производство драгоценных металлов на территории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сырьевые товары, содержащие драгоценные металлы, – необработанные драгоценные металлы (в том числе сплав Доре в виде слитка, катодные металлы), цинковые осадки, лом и отходы драгоценных металлов, руды и концентраты драгоценных металлов, руды, концентраты и зола цветных металлов, полупродукты производства цветных металлов, содержащие драгоценные металлы;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– центральный исполнительный орган, осуществляющий руководство, а также в пределах,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межотраслевую координацию в области регулирования производства драгоценных металлов и оборота драгоценных металлов и драгоценных камней, сырьевых товаров, содержащих драгоценные металлы, ювелирных и других изделий.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перечня субъектов производства</w:t>
      </w:r>
      <w:r>
        <w:br/>
      </w:r>
      <w:r>
        <w:rPr>
          <w:rFonts w:ascii="Times New Roman"/>
          <w:b/>
          <w:i w:val="false"/>
          <w:color w:val="000000"/>
        </w:rPr>
        <w:t>драгоценных металлов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включаются субъекты производства драгоценных металлов, осуществляющие переработку и (или) аффинаж драгоценных металлов и сырьевых товаров, содержащих драгоценные металлы и подавшие уведомление о внесении данных в перечень субъектов производства драгоценных металлов (далее – Уведомление)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субъектов производства драгоценных металлов формируется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утверждается уполномоченным органом. Внесение данных в Перечень осуществляется уполномоченным органом на основании уведомления.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рассматривает уведомление в течение 5 рабочих дней со дня его поступления с вынесением одного из следующих решений: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включении субъекта производства драгоценных металлов в Перечень;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во включении субъекта производства драгоценных металлов в Перечень.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отказа во включении субъекта производства драгоценных металлов в Перечень является несоответствие уведомления, представленного субъектом производства драгоценных металлов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включении в Перечень принимаются в форме приказа уполномоченного органа, который подлежит размещению на интернет-ресурсе уполномоченного органа.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 изменения данных внесенных в Перечень, субъект производства драгоценных металлов уведомляет уполномоченный орган в произвольной форме, на основании которого уполномоченным органом вносятся соответствующие изменения в Перечень в течение 5 рабочих дней с момента получения уведомления.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прекращения субъектом производства драгоценных металлов деятельности по переработке и (или) аффинажу драгоценных металлов и сырьевых товаров, содержащих драгоценные металлы, данный субъект производства драгоценных металлов исключается уполномоченным органом из Перечня на основании его уведомления, представленного в произвольной форме, в течение 5 рабочих дней с момента получения данного уведомления.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производства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органа)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внесении данных в перечень субъектов</w:t>
      </w:r>
      <w:r>
        <w:br/>
      </w:r>
      <w:r>
        <w:rPr>
          <w:rFonts w:ascii="Times New Roman"/>
          <w:b/>
          <w:i w:val="false"/>
          <w:color w:val="000000"/>
        </w:rPr>
        <w:t>производства драгоценных металлов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лице____________, действующий на оснований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об осуществления деятельности по__________________________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наименование видов технологических операций,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указанием вида сырьевого товара, содержащего драгоценные металлы)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нахождения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дома/здания/строения)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Электронная почта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Подавая данное уведомление, заявитель подтверждает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достоверными,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направлена любая информация по вопросам осуществления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юридическому лицу не запрещено судом заниматься заявленным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обеспечивает соблюдение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Республики Казахстан, обязательных для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Заявитель____________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(подпись)    (фамилия, имя, отчество –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производства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субъектов производства драгоценных металлов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субъектов производства драгоценных металлов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технологических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сырьевого товара содержащего драгоценные металлы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