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d5ea" w14:textId="e5ed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форменной одеждой (без погон) сотрудников Национального бюро по противодействию коррупции (Антикоррупционной службы) Министерства по делам государственной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3 марта 2016 года № 51. Зарегистрирован в Министерстве юстиции Республики Казахстан 1 апреля 2016 года № 13564. Утратил силу приказом Председателя Агентства Республики Казахстан по делам государственной службы и противодействию коррупции от 11 ноября 2016 года № 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11.11.2016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(без погон) сотрудников Национального бюро по противодействию коррупции (Антикоррупционной службы) Министерства по делам государственной службы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Национальному бюро по противодействию коррупции (Антикоррупционной службе) Министерства по делам государственной службы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настоящего приказа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Национального бюро по противодействию коррупции Министерства по делам государственной службы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приказ вводится в действие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2016 года № 51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(без погон)</w:t>
      </w:r>
      <w:r>
        <w:br/>
      </w:r>
      <w:r>
        <w:rPr>
          <w:rFonts w:ascii="Times New Roman"/>
          <w:b/>
          <w:i w:val="false"/>
          <w:color w:val="000000"/>
        </w:rPr>
        <w:t>сотрудников Национального бюро по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(Антикоррупционной службы) Министерства по делам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3816"/>
        <w:gridCol w:w="1000"/>
        <w:gridCol w:w="2155"/>
        <w:gridCol w:w="2795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предметов на одного сотрудника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ношения (в месяцах)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Повседневная форменная одежда (без погон)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демисезонный (мужской)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(мужской)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демисезонный (женский)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зимний (женский)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(шерстяное) зимнее (мужское)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(шерстяное) зимнее (женское)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(мужской)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(женский)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брюками (мужской)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юбкой или брюками (женский)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(мужские)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(женские)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мужские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женские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мужской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Галстук-бант женский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кожаный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Жилет-накидка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Полевая форменная одежда (без погон) для сотрудников дежурной части, подразделений конвойной службы и оперативного реагирования * 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(со съемным утеплителем)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и брюками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поясной разгрузочный с комплектом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 с комплектом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Наколенники, налокотники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Берцы высокие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Берцы высокие зимние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образцы форменной одежды (без погон) и знаков различия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Ношение форменной одежды осуществляется сотрудниками антикоррупционной службы при исполнении ими своих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Сроки ношения форменной одежды и ее элементов исчисляются со дня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Ношение жилета-накидки осуществляется поверх форменной одежды, при выполнении сотрудниками следственно-оперативных мероприятий вне помещений антикоррупционной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Ношение полевой форменной одежды осуществляется сотрудниками антикоррупционной службы, выполняющими свои служебные обязанности в дежурных частях, подразделениях конвойной службы и оперативного реагирования.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Натуральным нормам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одеждой (без погон)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бюро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 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(без погон) сотрудников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бюро по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(Антикоррупционной службы) Министерства по делам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(далее – форменная одежда):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комплект мужской форменной одежды входит (рисунок 1):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головной убор демисезонный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головной убор зимний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пальто (шерстяное) зимнее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кашне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плащ демисезонный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китель с брюками темно-серого цвета в синюю полоску;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рубашка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рубашка с коротким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ботинки зимние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туфли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галстук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ремень поясной кожаный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перчатки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жилет-накидка темно-серого цвета.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комплект женской форменной одежды входит (рисунок 2):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берет демисезонный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берет зимний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пальто (шерстяное) зимнее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кашне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плащ демисезонный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китель с юбкой или брюками темно-серого цвета в синюю полоску;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рубашка белого цвета с длинным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рубашка белого цвета с коротким рукавом;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сапоги зимние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туфли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галстук-бант темно-серого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ремень поясной кожаный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перчатки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жилет-накидка темно-серого цвета.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Рисунок 2 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Образцы полевой форменная одежда (без погон) для сотрудников дежурной части, подразделений конвойной службы и оперативного реагирования (рисунок 3):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куртка (со съемным утеплителем)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рубашка с длинным рукавом и брюками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ремень поясной разгрузочный с комплектом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жилет разгрузочный с комплектом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наколенники, налокотники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берцы высокие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берцы высокие зимние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футболка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кепи (бейсболка) черного цвета.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Рисунок 3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7371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Образцы знаков различия форменной одежды (без погон) сотрудников антикоррупционной службы (рисунок 4):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4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469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Знаками различия по специальным званиям сотрудников антикоррупционной службы являются шевроны.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шевроне старшего начальствующего состава логотип, две перпендикулярные полосы, а также звезды размером 20 мм, выполненные в золотистом цвете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квалификационный класс 3 категории – 1 звезда;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квалификационный класс 2 категории – 2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квалификационный класс 1 категории – 3 звезды.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шевроне среднего начальствующего состава логотип, одна перпендикулярная полоса, а также звезды размером 13 мм, выполненные в серебристом цвете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квалификационный класс 6 категории – 2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квалификационный класс 5 категории – 3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квалификационный класс 4 категории – 4 звезды.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