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f6f" w14:textId="298e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февраля 2016 года № 107. Зарегистрирован в Министерстве юстиции Республики Казахстан 24 марта 2016 года № 13519.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ff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(зарегистрированный в Реестре государственной регистрации нормативных правовых актов за № 11298, опубликованный в информационно-правовой системе "Әділет" от 23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и (или) экспорт отдельных видов товаров",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заявления на оказание государственной услуги, поступившего через портал/информационную систему государственной базы данных веб-портала "Е-лицензирование" (далее – ИС ГБД "Е-лицензирование") от услугополучателя либо из Государственной корпорации;";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"электронной"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указанным Государственной корпорацией или услугодателем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сразу после принятия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Пошаговые действия и решения через интегрированную информационную систему Государственной корпорации (диаграмма № 1 функционального взаимодействия информационных систем при оказании государственной услуги) приведены в приложении 2 к настоящему Регламенту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информационной системе Государственной корпорации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ПШЭП в государственной базе данных юридических лиц (далее –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ПШЭП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запроса в ИС ГБД "Е-лицензирование" и обработка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оказании государственной услуги в связи с имеющимися нарушениями в данных услугополучателя в ИС ГБД "Е-лицензирование" на основании заключения услугодателя по форме в соответствии с приложением 3 к настоящему Регламенту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услугополучателем результата оказания государственной услуги (электронная лицензия) сформированной ИС ГБД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услугополучателя в Государственной корпорации – не более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 и (или) импорт отдельных видов товаров на территорию Республики Казахстан", утвержденном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заявления на оказание государственной услуги, поступившего через портал/информационную систему государственной базы данных веб-портала "Е-лицензирование" (далее – ИС ГБД "Е-лицензирование") от услугополучателя либо из Государственной корпорации;";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дилерской деятельностью в сфере товарных бирж",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"электронной"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указанным Государственной корпорации или услугодателем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Государственную корпорацию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сразу после принятия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Пошаговые действия и решения через интегрированную информационную систему Государственной корпорации (диаграмма № 1 функционального взаимодействия информационных систем при оказании государственной услуги) приведены в приложении 2 к настоящему Регламенту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информационной системе Государственной корпорации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указанной в настоящем Регламенте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ПШЭП в государственной базе данных юридических лиц (далее –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услугополучателя,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ПШЭП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запроса в ИС ГБД "Е-лицензирование" и обработка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оказании государственной услуги в связи с имеющимися нарушениями в данных услугополучателя в ИС ГБД "Е-лицензирование" на основании заключения услугодателя по форме в соответствии с приложением 3 к настоящему Регламенту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оказания государственной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услугополучателя в Государственной корпорации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брокерской деятельностью в сфере товарных бирж", утвержденном указанным приказом: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"электронной"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указанным Государственной корпорацией или услугодателем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сразу после принятия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Пошаговые действия и решения через интегрированную информационную систему Государственной корпорации (диаграмма № 1 функционального взаимодействия информационных систем при оказании государственной услуги) приведены в приложении 2 к настоящему Регламенту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информационной системе Государственной корпорации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ПШЭП в государственной базе данных юридических лиц (далее –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ПШЭП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запроса в ИС ГБД "Е-лицензирование" и обработка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оказании государственной услуги в связи с имеющимися нарушениями в данных услугополучателя в ИС ГБД "Е-лицензирование" на основании заключения услугодателя по форме в соответствии с приложением 3 к настоящему Регламенту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оказания государственной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услугополучателя в Государственной корпорации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товарных бирж", утвержденном указанным приказом: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"электронной"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указанным Государственной корпорации или услугодателем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сразу после принятия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интегрированную информационную систему Государственной корпорации (диаграмма № 1 функционального взаимодействия информационных систем при оказании государственной услуги) приведены в приложении 2 к настоящему Регламенту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информационной системе Государственной корпорации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ПШЭП в государственной базе данных юридических лиц (далее –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услугополучателя,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ПШЭП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запроса в ИС ГБД "Е-лицензирование" и обработка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оказании государственной услуги в связи с имеющимися нарушениями в данных услугополучателя в ИС ГБД "Е-лицензирование" на основании заключения услугодателя по форме в соответствии с приложением 3 к настоящему Регламенту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оказания государственной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услугополучателя в Государственной корпорации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импорт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импорт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интегрированную систему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интегрированную систему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        Диаграмма № 2 функционального взаимодействия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интегрированную систему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  Диаграмма № 2 функционального взаимодействия при оказании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интегрированную систему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   Диаграмма № 2 функционального взаимодействия при оказании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интегрированную систему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   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389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