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d387" w14:textId="a5ed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644 "Об утверждении регламентов государственных услуг в области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февраля 2016 года № 182. Зарегистрирован в Министерстве юстиции Республики Казахстан 15 марта 2016 года № 13465. Утратил силу приказом Министра цифрового развития, инноваций и аэрокосмической промышленности Республики Казахстан от 20 ноября 2023 года № 558/НҚ.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20.11.2023 </w:t>
      </w:r>
      <w:r>
        <w:rPr>
          <w:rFonts w:ascii="Times New Roman"/>
          <w:b w:val="false"/>
          <w:i w:val="false"/>
          <w:color w:val="ff0000"/>
          <w:sz w:val="28"/>
        </w:rPr>
        <w:t>№ 558/НҚ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644 "Об утверждении регламентов государственных услуг в области связи" (зарегистрированный в Реестре государственной регистрации нормативных правовых актов за № 11590, опубликованный 24 июля 2015 года в информационно-правовой системе "Әділет") следующие изменения: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радиочастотного спектра Республики Казахстан", утвержденном указанным приказом: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направление письма ответственным исполнителем услугодателя для проведения процедуры согласования РЧС с Министерством обороны Республики Казахстан (далее – МО РК) и (или) процедуры международной координации РЧС с Администрацией связи приграничного государства (далее – Администрация связи) в течение трех рабочих дней с момента поручения от руководства услугодателя;";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канцелярии территориального органа услугодателя в течение пятнадцати минут с момента поступления заявки от некоммерческого акционерного общества "Государственная корпорация "Правительство для граждан" (далее - Государственная корпорация),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ведущему специалисту структурного подразделения;";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ответственный исполнитель услугодателя в течение трех рабочих дней с момента поручения от руководителя структурного подразделения обеспечивает подготовку проекта письма для проведения процедуры согласования РЧС с МО РК и (или) процедуры международной координации РЧС с Администрацией связи, его подписание руководством услугодателя и направление соответственно в МО РК и (или) в Администрацию связи;";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обращения в Государственную корпорацию и (или) к иным услугодателям,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необходимости услугополучатель бронирует электронную очередь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документов, необходимых для оказания государственной услуги при обращении услугополучателя (либо уполномоченного представителя юридического лица по документу, подтверждающему полномочия физического лица по нотариально засвидетельственной доверенности) приведен в пункте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документов, представляемых услугополучателем согласно перечню, предусмотренному пунктом 9 Стандарта государственной услуги, оператор Государственной корпорации отказывает в приеме заявления и выдает расписку об отказе в приеме документов, согласно приложению 13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 осуществляются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бизнес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(разрешение),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через Государственную корпорацию осуществляются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информационных системах государственной базы данных "Физических лиц" (далее - ГБД ФЛ)/государственной базы данных "Юридических лиц"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документов услугополучателя действующему законодательству Республики Казахстан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услуги, а также описание порядка взаимодействия с Государственной корпорацией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2 к настоящему Регламенту.";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00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20.04.2020 </w:t>
      </w:r>
      <w:r>
        <w:rPr>
          <w:rFonts w:ascii="Times New Roman"/>
          <w:b w:val="false"/>
          <w:i w:val="false"/>
          <w:color w:val="000000"/>
          <w:sz w:val="28"/>
        </w:rPr>
        <w:t>№ 151/НҚ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19.05.2020 </w:t>
      </w:r>
      <w:r>
        <w:rPr>
          <w:rFonts w:ascii="Times New Roman"/>
          <w:b w:val="false"/>
          <w:i w:val="false"/>
          <w:color w:val="00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"Распределение ресурса нумерации и выделение номеров, а также</w:t>
      </w:r>
      <w:r>
        <w:br/>
      </w:r>
      <w:r>
        <w:rPr>
          <w:rFonts w:ascii="Times New Roman"/>
          <w:b/>
          <w:i w:val="false"/>
          <w:color w:val="000000"/>
        </w:rPr>
        <w:t>их изъятие"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радиочастотного спектра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2016 года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2016 года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эксплуатацию радиоэлектронных средств и</w:t>
      </w:r>
      <w:r>
        <w:br/>
      </w:r>
      <w:r>
        <w:rPr>
          <w:rFonts w:ascii="Times New Roman"/>
          <w:b/>
          <w:i w:val="false"/>
          <w:color w:val="000000"/>
        </w:rPr>
        <w:t>высокочастотных устройств"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