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49a" w14:textId="bef8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(квот) потребления озоноразрушающих веществ на период с 2016 по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4 февраля 2016 года № 35. Зарегистрирован в Министерстве юстиции Республики Казахстан 5 марта 2016 года № 13399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313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в целях обеспечения выполнения обязательств Республики Казахстан по </w:t>
      </w:r>
      <w:r>
        <w:rPr>
          <w:rFonts w:ascii="Times New Roman"/>
          <w:b w:val="false"/>
          <w:i w:val="false"/>
          <w:color w:val="000000"/>
          <w:sz w:val="28"/>
        </w:rPr>
        <w:t>Монреальскому протоколу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веществам, разрушающим озоновый слой, присоединенный Законом Республики Казахстан от 30 октября 1997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Лимиты (квоты) потребления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озоноразрушающих веществ на период с 2016 по 2019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 изменению климата Министерства энергетики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«Әділет», а также в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2016 года № 35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Лимиты (квоты) потребления озоноразрушающих веществ (ОРВ)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на период с 2016 по 2019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7"/>
        <w:gridCol w:w="9313"/>
      </w:tblGrid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Квоты (тонн) *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9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цифры относятся к веществам, указанным в списке С раздела 2.1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и установлены согласно решению Совещания Сторон Монреальского Протокола по веществам, разрушающим озоновый слой (№ XXVI/13, 2014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между участниками внешнеторговой деятельности допустимого к потреблению объема озоноразрушающих веществ осуществляется пропорционально объему, ввезенному і-м участником внешнеторговой деятельности в 2014 - 2015 годах (V</w:t>
      </w:r>
      <w:r>
        <w:rPr>
          <w:rFonts w:ascii="Times New Roman"/>
          <w:b w:val="false"/>
          <w:i w:val="false"/>
          <w:color w:val="000000"/>
          <w:vertAlign w:val="subscript"/>
        </w:rPr>
        <w:t>i(2014)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i(2015)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разрешенных к потреблению озоноразрушающих веществ і-м участником внешнеторговой деятельности не может превышать объем (V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), рассчитанный в соответствии с расчетом допустимого к потреблению объема озоноразрушающих веществ, вне зависимости от объема, указанного в заявке, поданной в установленном порядке і-м участником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допустимого к потреблению объема озоноразрушающих веществ (V</w:t>
      </w:r>
      <w:r>
        <w:rPr>
          <w:rFonts w:ascii="Times New Roman"/>
          <w:b w:val="false"/>
          <w:i w:val="false"/>
          <w:color w:val="000000"/>
          <w:vertAlign w:val="subscript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) для і-го участника внешнеторговой деятельности, подавшего в течение 2016, 2017, 2018 и 2019 годы в установленном порядке заявку на потребление озоноразрушающих веществ, производится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=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установленный количественным ограничением и допустимый к ежегодному потреблению в период с 2016 по 2019 годы,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коэффициент, рассчитанный для каждого участника внешнеторговой деятельности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drawing>
          <wp:inline distT="0" distB="0" distL="0" distR="0">
            <wp:extent cx="3797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i(2014)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і-м участником внешнеторговой деятельности в 2014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i(2015)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і-м участником внешнеторговой деятельности в 2015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общ(2014)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всеми участниками внешнеторговой деятельности в 2014 году,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общ(2015)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объем озоноразрушающих веществ, ввезенный всеми участниками внешнеторговой деятельности в 2015 году, тонн.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