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be33" w14:textId="314b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и нормативов затрат на создание, развитие и сопровождение информационных систем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133. Зарегистрирован в Министерстве юстиции Республики Казахстан 29 февраля 2016 года № 13351. Утратил силу приказом Министра цифрового развития, инноваций и аэрокосмической промышленности Республики Казахстан от 27 июня 2019 года № 140/НҚ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27.06.2019 </w:t>
      </w:r>
      <w:r>
        <w:rPr>
          <w:rFonts w:ascii="Times New Roman"/>
          <w:b w:val="false"/>
          <w:i w:val="false"/>
          <w:color w:val="ff0000"/>
          <w:sz w:val="28"/>
        </w:rPr>
        <w:t>№ 140/НҚ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расчета затрат на создание, развитие и сопровождение информационных систем государственных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затрат на создание, развитие и сопровождение информационных систем государственных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транспорта и коммуникаций Республики Казахстан от 25 октября 2012 года № 722 "Об утверждении нормативов затрат на создание, развитие и сопровождение информационных систем" (зарегистрированный в Реестре государственной регистрации нормативных правовых актов за № 8075, опубликованный 8 декабря 2012 года в газете "Казахстанская правда" № 427-428 (27246-27247).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133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затрат на создание, развитие и сопровождение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коммуникаций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затрат на создание, развитие и сопровождение информационных систем государственных органов (далее - Методика) разработана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применяется на этапе технико-экономического обоснования бюджетного инвестиционного проекта создания информационной системы для планирования бюджета, а также в процессе планирования работ по развитию и сопровождению государственной информационной системы.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основные понятия и сокращения: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актор – любая внешняя по отношению к системе вычислительная сущность, которая взаимодействует с системой и использует ее функциональные возможности для достижения определенных целей или решения частных задач;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(далее -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 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трудоемкость разработки ИС – затраты труда, рабочего времени на производство прикладного программного обеспечения ИС, измеряемых в человеко-месяцах;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оценщик ИС – пользователь или пользователи данной методики, рассчитывающие трудоемкость и стоимость разработки прикладного программного обеспечения;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прикладного программного обеспечения ИС – разработка новых модулей или компонентов программного продукта и соответствующей документации, вызванных возникшими потребностями в новой дополнительной функциональности ИС;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прикладного программного обеспечения ИС – процесс разработки прикладного программного обеспечения, включающий работы по анализу требований, по проектированию, по программированию, по сборке, по тестированию, по вводу в действие и по приемке ИС;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сопровождение ИС – обеспечение использования введенной в промышленную эксплуатацию информационной системы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целостности; 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требования к ИС – требования к среде разработки, поддержке, эксплуатации программного обеспечения. Техническими требованиями к системе могут быть требования к языкам программирования, операционным системам, инструментам тестирования, к базам данных и пользовательскому интерфейсу;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жизненный цикл ИС – совокупность этапов создания, промышленной эксплуатации, сопровождения, развития и прекращения промышленной эксплуатации информационной системы; 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функциональные возможности ИС – набор функций и процедур, которые должно осуществлять прикладное программное обеспечение, чтобы выполнить функциональные требования пользователя. Функциональные требования пользователя не включают в себя технические требования и требования качества;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функциональный размер ИС – размер прикладного программного обеспечения ИС, измеряемый в функциональных единицах измерения и определяемый измерением количества функциональных требований пользователя;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информационно-коммуникационная инфраструктура – (далее – ИК-инфраструктура) -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внешнее устройство ИК-инфраструктуры – устройства ввода-вывода, распечатки, хранения и передачи информации, связанные функционально с центральным процессором в соответствии с ИК-инфраструктурой;</w:t>
      </w:r>
    </w:p>
    <w:bookmarkEnd w:id="22"/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разработчик – физическое или юридическое лицо, выполняющее работы по разработке (включая анализ требований, проектирование, приемочные испытания) в процессе жизненного цикла программных средств;</w:t>
      </w:r>
    </w:p>
    <w:bookmarkEnd w:id="23"/>
    <w:bookmarkStart w:name="z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эксплуатации; 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сопровождение программного обеспечения – обеспечение функционирования, процесса улучшения, оптимизации и устранения дефектов и недоработок программного обеспечения после передачи в промышленную эксплуатацию;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качество программных средств – совокупность свойств программного средства, которые обуславливают его пригодность удовлетворять заданные или подразумеваемые потребности в соответствии с его назначением;</w:t>
      </w:r>
    </w:p>
    <w:bookmarkEnd w:id="26"/>
    <w:bookmarkStart w:name="z1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нормативы трудоемкости - трудоемкость реализации функциональной единицы измерения в человеко-часах для определенного процесса разработки информационной системы;</w:t>
      </w:r>
    </w:p>
    <w:bookmarkEnd w:id="27"/>
    <w:bookmarkStart w:name="z1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эластичность – мера чувствительности одной переменной к изменению другой, показывающая, на сколько процентов изменится первый показатель при изменении второго на 1 %;</w:t>
      </w:r>
    </w:p>
    <w:bookmarkEnd w:id="28"/>
    <w:bookmarkStart w:name="z1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итеративный – обозначающий повторяющееся действие;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класс – абстрактный тип данных в объектно-ориентированном программировании, характеризующийся своими свойствами и методами и реализующий поведение типа объектов, в том числе, типа объектов предметной области;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прикладное программное обеспечение (далее - ППО) – программное обеспечение, предназначенное для выполнения определенных пользовательских задач и рассчитанное на непосредственное взаимодействие с пользователем;</w:t>
      </w:r>
    </w:p>
    <w:bookmarkEnd w:id="31"/>
    <w:bookmarkStart w:name="z1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тип объекта – объект предметной области, обладающий уникальными свойствами состояния и поведения в рамках разрабатываемой ИС;</w:t>
      </w:r>
    </w:p>
    <w:bookmarkEnd w:id="32"/>
    <w:bookmarkStart w:name="z1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выступающее в качестве контрагента заказчика в заключенном с ним договоре о государственных закупках;</w:t>
      </w:r>
    </w:p>
    <w:bookmarkEnd w:id="33"/>
    <w:bookmarkStart w:name="z1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пользовательский интерфейс – совокупность средств и методов, при помощи которых пользователь взаимодействует с ИС;</w:t>
      </w:r>
    </w:p>
    <w:bookmarkEnd w:id="34"/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вариант использования – внешняя спецификация последовательности действий, которые система или другая сущность могут выполнять в процессе взаимодействия с акторами;</w:t>
      </w:r>
    </w:p>
    <w:bookmarkEnd w:id="35"/>
    <w:bookmarkStart w:name="z1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требования пользователя – желаемое свойство, характеристика или поведение программных средств, которые устанавливаются пользователями и являются обязательными. Требования пользователя подразделяется на функциональные требования пользователя, технические требования и требования качества к ИС;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функциональные требования пользователя – требования пользователя, определяющие функциональные возможности ИС, которые разработчик ППО должен реализовать, чтобы акторы смогли выполнить свои задачи в рамках бизнес требований;</w:t>
      </w:r>
    </w:p>
    <w:bookmarkEnd w:id="37"/>
    <w:bookmarkStart w:name="z1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требования качества – это любые требования, относящиеся к качеству ИС;</w:t>
      </w:r>
    </w:p>
    <w:bookmarkEnd w:id="38"/>
    <w:bookmarkStart w:name="z1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заказчик – организация, которая приобретает или получает прикладное программное обеспечение от поставщика;</w:t>
      </w:r>
    </w:p>
    <w:bookmarkEnd w:id="39"/>
    <w:bookmarkStart w:name="z1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узел – аппаратное обеспечение, которое обладает вычислительным ресурсом и размещает полную или составную часть лицензионного и/или прикладного программного обеспечения ИС;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функциональные единицы измерения – устанавливаемые данной методикой метрики для измерения функционального размера ППО;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RUP (Rational Unified Process - "унифицированный процесс) - методология разработки прикладного программного обеспечения, созданная компанией Rational Software;</w:t>
      </w:r>
    </w:p>
    <w:bookmarkEnd w:id="42"/>
    <w:bookmarkStart w:name="z1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UML (Unified Modeling Language - "унифицированный язык моделирования") - унифицированный язык моделирования, использующий графическую нотацию и предназначенный для спецификации, визуализации, конструирования и документирования систем программного обеспечения, разрабатываемых на основе объектно-ориентированных технологий и компонентного подхода.</w:t>
      </w:r>
    </w:p>
    <w:bookmarkEnd w:id="43"/>
    <w:bookmarkStart w:name="z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основана на следующих принципах: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принцип поддержки жизненного цикла.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принцип означает, что расчет должен основываться на процессах жизненного цикла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принцип измерения функционального размера.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принцип означает, что расчет должен базироваться на методе измерения функционального размера функциональных требований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принцип универсальности (нелокальности).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принцип означает, что расчет должен быть применимым в отношении расчета трудоемкости и стоимости работ на создание, развитие и сопровождение любой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принцип улучшающейся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расчета трудоемкости и стоимости работ на создание, развитие и сопровождение ИС должна повышаться с увеличением степени детализации функциональных требований к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 учета технологии производства программного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принцип означает, что расчет базируется на процессах разработки ИС - методологии RUP, которая обеспечивает реализацию процессов разработки, развития и сопровождения ИС согласно жизненного цикла определенного в СТ РК 34.019-2005 (ISO/IEC 12207:1995, MOD) "Информационная технология. Процессы жизненного цикла программных средств".</w:t>
      </w:r>
    </w:p>
    <w:bookmarkStart w:name="z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процессов разработки ППО согласно методологии RUP: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 моделирование;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развертывание.</w:t>
      </w:r>
    </w:p>
    <w:bookmarkStart w:name="z1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затрат на создание и развитие информационных систем государственных органов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коммуникаций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положения расчета затрат на</w:t>
      </w:r>
      <w:r>
        <w:br/>
      </w:r>
      <w:r>
        <w:rPr>
          <w:rFonts w:ascii="Times New Roman"/>
          <w:b/>
          <w:i w:val="false"/>
          <w:color w:val="000000"/>
        </w:rPr>
        <w:t>создание ППО ИС</w:t>
      </w:r>
    </w:p>
    <w:bookmarkEnd w:id="47"/>
    <w:bookmarkStart w:name="z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затрат на создание ППО ИС представлен следующими этапами: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функционального размера ППО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базовой трудоемкости создания ППО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значений поправочных коэффициентов трудоемкости;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трудоемкости создания ППО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срока разработки ППО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корректировка трудоемкости создания ППО ИС при уменьшении срока разработки ППО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затрат на создание ППО ИС.</w:t>
      </w:r>
    </w:p>
    <w:bookmarkStart w:name="z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Базовая трудоемкость каждого основного процесса разработки ППО ИС в человеко-месяцах. Базовая трудоемкость каждого процесса определяется на основе нормативов трудоемкости.</w:t>
      </w:r>
    </w:p>
    <w:bookmarkEnd w:id="49"/>
    <w:bookmarkStart w:name="z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Значения поправочных коэффициентов трудоемкости определяются исходя из характеристик создаваемой ИС и требований к ее функционированию, качества и технических требований. </w:t>
      </w:r>
    </w:p>
    <w:bookmarkEnd w:id="50"/>
    <w:bookmarkStart w:name="z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поправочных коэффициентов трудоемкости разработки ППО ИС проводится расчет трудоемкости создания ППО ИС с учетом поправочных коэффициентов,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1"/>
    <w:bookmarkStart w:name="z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срока разработки ППО ИС. На данном этапе оценивается средний срок разработки ППО ИС.</w:t>
      </w:r>
    </w:p>
    <w:bookmarkEnd w:id="52"/>
    <w:bookmarkStart w:name="z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Корректировка трудоемкости создания ППО ИС при уменьшении срока разработки ППО ИС. На данном этапе производится корректировка трудоемкости разработки ППО ИС в случае уменьшения среднего срока разработки ППО ИС на основе коэффициента эластичности трудоемкости.</w:t>
      </w:r>
    </w:p>
    <w:bookmarkEnd w:id="53"/>
    <w:bookmarkStart w:name="z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затрат на создания ППО ИС. На данном этапе, на основании рассчитанной трудоемкости создания ППО ИС определяются затраты на создание ППО ИС.</w:t>
      </w:r>
    </w:p>
    <w:bookmarkEnd w:id="54"/>
    <w:bookmarkStart w:name="z2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Этап оценки функционального размера ППО ИС</w:t>
      </w:r>
    </w:p>
    <w:bookmarkEnd w:id="55"/>
    <w:bookmarkStart w:name="z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функционального размера ППО ИС производится на основе модели ИС и функциональных требований пользователей. Функциональный размер ИС задается набором из пяти элементов, каждый элемент которого измеряется в соответствующей функциональной единице измерения. Наименования и обозначения функциональных единиц измерения: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вариантов использования (Case) - 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типов объектов (бизнес объектов) (Entity) - 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свойств типов объектов (Tool) - 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взаимодействий между типами объектов (Interaction) - 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типов узлов (Node) - N.</w:t>
      </w:r>
    </w:p>
    <w:bookmarkStart w:name="z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Функциональный размер ППО ИС обозначается - SIZE = {C, E, T, I, N}. Функциональный размер ППО ИС, записанный в виде SIZE = {12, 26, 134, 102, 4} означает, что модель ИС имеет следующие значения функциональных единиц измерения: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 вариантов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типов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134 свойств типов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102 взаимоотношения между типами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 типа узла ИС.</w:t>
      </w:r>
    </w:p>
    <w:bookmarkStart w:name="z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Функциональный размер ППО ИС определяется путем подсчета значений функциональных единиц измерения для модели ИС. Входными документами для оценки функционального размера ППО ИС могут служить: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видение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концепция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задание на разработку ИС.</w:t>
      </w:r>
    </w:p>
    <w:bookmarkStart w:name="z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наибольшей точности оценки функционального размера рекомендуется использовать модель ИС, реализованной на языке моделирования UML. Для применения Расчета сначала строят следующие диаграммы: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диаграмма вариантов использования (Use case diagram, диаграмма прецедентов);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диаграмма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диаграмма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диаграмма развертывания.</w:t>
      </w:r>
    </w:p>
    <w:bookmarkStart w:name="z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построения диаграмм расчет выполняется следующим образом: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этап 1 - количество вариантов использования (С) определяется из диаграммы вариантов использования модели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этап 2 - количество типов объектов (E) оценивается подсчетом количества неодинаковых классов, изображенных на диаграммах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 3 - количество свойств типов объектов (T) оценивается подсчетом количества свойств классов, изображенных на диаграммах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этап 4 - количество взаимодействий между типами объектов (I) оценивается подсчетом количества связей (отношений) между классами на диаграмме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этап 5 - количество типов узлов (N) оценивается подсчетом количества типов узлов на диаграмме развертывания.</w:t>
      </w:r>
    </w:p>
    <w:bookmarkStart w:name="z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разработке ИС на основе готового программного обеспечения, в расчет не включаются, созданные в готовом программном обеспечении: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варианты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типы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свойства типов объектов.</w:t>
      </w:r>
    </w:p>
    <w:bookmarkStart w:name="z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модели ИС на языке UML оценщику рекомендуется самостоятельно построить модель создаваемой ИС.</w:t>
      </w:r>
    </w:p>
    <w:bookmarkEnd w:id="62"/>
    <w:bookmarkStart w:name="z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функционального размера ППО ИС состоит из следующих этапов: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количества вариантов использования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количества типов объектов предметной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количества свойств типов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количества взаимодействий между типами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количества типов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функционального размера.</w:t>
      </w:r>
    </w:p>
    <w:bookmarkStart w:name="z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Целью оценки количества вариантов использования ИС является оценка окружения ИС (выявление акторов) и определение количества вариантов использования. Каждый из акторов отождествляется с вычислительной сущностью, взаимодействующей с ИС. Актор выполняет функции: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данных в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данных из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в ИС на обработку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Множество акторов обычно обнаруживается в результате анализа требований или в ходе обсуждения проблемы с заинтересованными лицами и экспертами в предметной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для выявления акторов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Процедура выявления акторов системы носит итеративный характер - первый вариант списка редко бывает окончательным. Новые акторы могут появляться в любой фазе разработки ИС.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полнее и правильнее определен перечень акторов, тем точнее можно оценить трудоемкость разработки.</w:t>
      </w:r>
    </w:p>
    <w:bookmarkStart w:name="z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Далее производится выявление вариантов использования ИС акторами. Основная задача модели вариантов использования - представлять собой единое средство, позволяющее заказчику и разработчику совместно обсуждать функциональность и поведение системы. Каждый актор использует ИС для получения конкретных результатов, для удовлетворения своих потребностей. Для каждого актора составляется перечень вариантов использования системы. Вопросы для выявления вариантов использования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Перечень акторов и вариантов использования приводится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Перечень уникальных вариантов использования приводится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Перечень уникальных вариантов использования, указанных в приложении 4 к настоящей Методике, является оценкой количества вариантов использования (С).</w:t>
      </w:r>
    </w:p>
    <w:bookmarkEnd w:id="67"/>
    <w:bookmarkStart w:name="z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этапе оценки количества типов объектов предметной области выявляются все типы объектов предметной области (бизнес объекты), участвующие в вариантах использования. При выполнении каждого варианта использования ИС оперирует объектами предметной области и реализует поведение этих объектов при достижении результатов варианта использования. Перечень типов объектов предметной области приводится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8"/>
    <w:bookmarkStart w:name="z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 сформированного перечня типов объектов предметной области выявляется количество уникальных типов объектов предметной области. Данное значение является оценкой количества типов объектов (E).</w:t>
      </w:r>
    </w:p>
    <w:bookmarkEnd w:id="69"/>
    <w:bookmarkStart w:name="z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Оценкой количества свойств типов объектов (T) является количество уникальных свойств типов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0"/>
    <w:bookmarkStart w:name="z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свойств типов объектов приводится в приложении 6 к настоящей Методике.</w:t>
      </w:r>
    </w:p>
    <w:bookmarkEnd w:id="71"/>
    <w:bookmarkStart w:name="z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Оценкой количества взаимодействий между типами объектов (I) является сумма взаимодействий между типами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bookmarkStart w:name="z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Взаимодействия между типами объектов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взаимодействий между типами объектов (I) оценивается подсчетом взаимодействий, изображенных на диаграмме взаимодействий для оцениваемой информационной системы. В случае отсутствия диаграммы взаимодействий количество взаимодействий типов объектов (I) оценивается по следующей формуле: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(количества типов объектов/4)*(количества типов объектов/4).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информации и коммуникаций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количества типов узлов определяется на основании диаграммы развертывания ИС. Количество типов узлов подсчитывается как общее число типов узлов на диаграмме развертывания. Если UML-диаграмма развертывания не построена, то количество типов узлов можно оценить по количеству типов ЭВМ и внешних устройств ЭВМ, используемых при функционировании ИС. Примерами ЭВМ и внешних устройств ЭВМ могут служить серверы, рабочие станции (в случае размещения составных частей ИС).</w:t>
      </w:r>
    </w:p>
    <w:bookmarkEnd w:id="75"/>
    <w:bookmarkStart w:name="z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функциональной единицы измерения производится путем определения количества типов узлов (N), представляющих собой количество типов ЭВМ и внешних устройств ЭВМ, используемых при функционировании ИС.</w:t>
      </w:r>
    </w:p>
    <w:bookmarkEnd w:id="76"/>
    <w:bookmarkStart w:name="z4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Этап оценки базовой</w:t>
      </w:r>
      <w:r>
        <w:br/>
      </w:r>
      <w:r>
        <w:rPr>
          <w:rFonts w:ascii="Times New Roman"/>
          <w:b/>
          <w:i w:val="false"/>
          <w:color w:val="000000"/>
        </w:rPr>
        <w:t>трудоемкости создания ППО ИС</w:t>
      </w:r>
    </w:p>
    <w:bookmarkEnd w:id="77"/>
    <w:bookmarkStart w:name="z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Базовая трудоемкость создания ППО ИС {Sj, j=1-6} определяется на основе оценки трудоемкости каждого процесса разработки ППО ИС. Ниже приведен перечень основных процессов разработки ППО ИС согласно методологии RUP: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 моделирование;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развертывание.</w:t>
      </w:r>
    </w:p>
    <w:bookmarkStart w:name="z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Базовая трудоемкость каждого процесса разработки рассчитывается как сумма произведений единиц измерения функционального размера и значений нормативов трудоемкости соответственно.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трудоемкость Sj процесса разработки с номером j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Sj=1/165·[C*Sj(C)+E*Sj(E)+T*Sj(T)+I*Sj(I)+N*Sj(N)],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- трудоемкость процесса разработки с номером j в [человеко-месяц];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номер процесса разработки (значения от 1 до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Sj(C) - норматив трудоемкости реализации одного варианта использования в процессе разработки с номером j=1,2,…,6, {[человеко-час]/[вариант использования]};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Sj(E) - норматив трудоемкости реализации одного типа объектов в процессе разработки с номером j=1,2,...,6. {[человеко-час]/[тип объектов]};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Sj(T) - норматив трудоемкости реализации одного свойства типа объекта в процессе разработки с номером j=1,2,...,6. {[человеко-час]/[свойство типа объектов]};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Sj(I) - норматив трудоемкости реализации одного взаимодействия между типами объектов в процессе разработки с номером j=1,2,...,6. {[человеко-час]/[взаимодействие между типами объектов]};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Sj(N) - норматив трудоемкости реализации одного типа узла в процессе разработки с номером j=1,2,...,6. {[человеко-час]/[узел]};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165 - количество человеко-часов в одном человеко-месяце;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{C,E,T,I,N} - функциональный размер ИС, определенный в параграфе 2 главы 2 настоящей Методики, в функциональных единицах измерения.</w:t>
      </w:r>
    </w:p>
    <w:bookmarkStart w:name="z4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Этап определения значений поправочных коэффициентов</w:t>
      </w:r>
      <w:r>
        <w:br/>
      </w:r>
      <w:r>
        <w:rPr>
          <w:rFonts w:ascii="Times New Roman"/>
          <w:b/>
          <w:i w:val="false"/>
          <w:color w:val="000000"/>
        </w:rPr>
        <w:t>трудоемкости</w:t>
      </w:r>
    </w:p>
    <w:bookmarkEnd w:id="80"/>
    <w:bookmarkStart w:name="z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базовой трудоемкости создания ППО ИС определяет трудоемкость реализации функциональных требований пользователя, которые не включают в себя технические требования к системе и требования качества пользователя. Влияние этих требований в расчете учитывается через поправочные коэффициенты. Поправочные коэффициенты трудоемкости процессов разработки ППО ИС определяются, рассчитываются по формулам (2)-(7) через частные поправочные коэффициенты разработки и сопровождения ППО: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КП1=К11·К16·К17;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КП2=К1·К2·К4·К5·К6·К7·К8·К9·К16·К17·К18;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КП3=К1·К2·К4·К5·К6·К7·К8·К9·К11·К12·К13·К14·К15·К16·К17·К18;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КП4=К1·К2·К4·К5·К6·К7·К8·К9·К10·К12·К13·К14·К15·К16·К17·К18;(5)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КП5=К1·К2·К4·К5·К6·К7·К8·К9·К10·К11·К12·К13·К14·К15·К16·К17·К18; 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КП6=К1·К2·К11·К16·К18. (7)</w:t>
      </w:r>
    </w:p>
    <w:bookmarkStart w:name="z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Все частные поправочные коэффициенты разработки и сопровождения ППО являются величинами и сгруппированы в три группы в зависимости от типов влияющих факторов: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внутренние факторы;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факторы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факторы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группа состоит из соответствующих факторов, влияющих на трудоемкость разработки, а каждый фактор из возможных значений фактора.</w:t>
      </w:r>
    </w:p>
    <w:bookmarkStart w:name="z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Значения поправочных коэффициентов трудоемкости разработки и сопровождения ППО вычисляются по формулам (2)-(7), указанным в пункте 35 настоящей Методики и значениям 18 факторов, определенных в пункте 35 настоящей Методики.</w:t>
      </w:r>
    </w:p>
    <w:bookmarkEnd w:id="83"/>
    <w:bookmarkStart w:name="z5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Этап расчета трудоемкости создания ППО ИС</w:t>
      </w:r>
    </w:p>
    <w:bookmarkEnd w:id="84"/>
    <w:bookmarkStart w:name="z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основании поправочных коэффициентов трудоемкости разработки ППО ИС делается расчет трудоемкости создания ППО ИС с учетом поправочных коэффициентов по следующей формуле (8):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S=КП1*S1+КП2*S2+КП3*S3+КП4*S4+КП5*S5+КП6*S6, (8)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скорректированная трудоемкость процесса разработки ППО в человеко-месяцах;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- базовая трудоемкость процесса разработки с номером j в человеко-месяцах;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КПj - поправочный коэффициент трудоемкости процесса разработки с номером j.</w:t>
      </w:r>
    </w:p>
    <w:bookmarkStart w:name="z5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Этап оценки срока разработки ППО ИС</w:t>
      </w:r>
    </w:p>
    <w:bookmarkEnd w:id="86"/>
    <w:bookmarkStart w:name="z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определения срока разработки ППО ИС необходимо для полученного в пункте 38 настоящей Методики значения S (трудоемкости создания ППО ИС) найти минимальное и максимальное количество месяцев разработки ППО ИС по данным, указанным в приложении 7 к настоящей Методике. Среднее арифметическое определенное по минимальному и максимальному значению количества месяцев разработки ППО ИС является оценкой срока разработки ППО ИС (обозначается R).</w:t>
      </w:r>
    </w:p>
    <w:bookmarkEnd w:id="87"/>
    <w:bookmarkStart w:name="z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Этап корректировки трудоемкости создания ППО ИС при</w:t>
      </w:r>
      <w:r>
        <w:br/>
      </w:r>
      <w:r>
        <w:rPr>
          <w:rFonts w:ascii="Times New Roman"/>
          <w:b/>
          <w:i w:val="false"/>
          <w:color w:val="000000"/>
        </w:rPr>
        <w:t>уменьшении срока разработки ППО ИС</w:t>
      </w:r>
    </w:p>
    <w:bookmarkEnd w:id="88"/>
    <w:bookmarkStart w:name="z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Срок разработки ППО ИС может быть уменьшен до минимального срока разработки, определенного в пункте 39 настоящей Методики. При этом посчитанная трудоемкость разработки увеличивается пропорционально коэффициенту эластичности трудоемкости. Если срок разработки уменьшается на Х %, то трудоемкость создания ППО ИС увеличивается на L*X %, где L - коэффициент эластичности трудоемкости.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если трудоемкость составляет 140 человеко-месяцев, то минимальный срок разработки равен 3 месяцам, а средний срок разработки равен 7 месяцам. Если средний срок разработки уменьшается до 5 месяцев (на 28,5 %), то трудоемкость разработки ППО ИС увеличивается на 28,5*L %.</w:t>
      </w:r>
    </w:p>
    <w:bookmarkStart w:name="z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Этап оценки затрат на создание ППО ИС</w:t>
      </w:r>
    </w:p>
    <w:bookmarkEnd w:id="90"/>
    <w:bookmarkStart w:name="z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Определение стоимости создания ППО ИС основано на расчете средней стоимости одного человека-месяца инженера-программиста и трудоемкости создания ППО ИС.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создания ИС влияют следующие факторы: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разработки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планируемое начало или конец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ежегодной инфляции.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этих факторов, для конкретного проекта разработки ИС в технико-экономическом обосновании проекта должны быть указаны срок реализации и место реализации проекта.</w:t>
      </w:r>
    </w:p>
    <w:bookmarkStart w:name="z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опубликованному на интернет-ресурсе уполномоченного органа в области государственной статистики (http://stat.gov.kz) статистическому бюллетеню "Занятость населения и оплата труда" определяем зарплату по профессии "Инженер программного обеспечения" для конкретного места реализации проекта за последний завершенный год - З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cp</w:t>
      </w:r>
      <w:r>
        <w:rPr>
          <w:rFonts w:ascii="Times New Roman"/>
          <w:b w:val="false"/>
          <w:i w:val="false"/>
          <w:color w:val="000000"/>
          <w:sz w:val="28"/>
        </w:rPr>
        <w:t>. Далее за предыдущие три года определяем средний размер инфляции как среднеарифметическое значение трех последних законченных лет по историческим данным уполномоченного органа в области государственной статистики - Иcp. По формуле (9) определяем среднее количество лет реализации проекта: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=[R/12] +1, (9)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квадратные скобки означают целую часть числа; 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- срок реализации проекта в месяцах (ранее определенный по </w:t>
      </w:r>
      <w:r>
        <w:rPr>
          <w:rFonts w:ascii="Times New Roman"/>
          <w:b w:val="false"/>
          <w:i w:val="false"/>
          <w:color w:val="000000"/>
          <w:sz w:val="28"/>
        </w:rPr>
        <w:t>пункту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Методики).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года реализации i определяем среднемесячную номинальную заработную плату Зicp по формуле (10):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63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i меняется от 1 до Гср.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для каждого года реализации определяем соответствующую среднюю стоимость 1 человека-месяца инженера-программиста по формуле (11):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=З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* (1+(0.9* П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>+ П</w:t>
      </w:r>
      <w:r>
        <w:rPr>
          <w:rFonts w:ascii="Times New Roman"/>
          <w:b w:val="false"/>
          <w:i w:val="false"/>
          <w:color w:val="000000"/>
          <w:vertAlign w:val="subscript"/>
        </w:rPr>
        <w:t>НР</w:t>
      </w:r>
      <w:r>
        <w:rPr>
          <w:rFonts w:ascii="Times New Roman"/>
          <w:b w:val="false"/>
          <w:i w:val="false"/>
          <w:color w:val="000000"/>
          <w:sz w:val="28"/>
        </w:rPr>
        <w:t>+ П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>)/100)*(1+ 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/100)*(1+ П</w:t>
      </w:r>
      <w:r>
        <w:rPr>
          <w:rFonts w:ascii="Times New Roman"/>
          <w:b w:val="false"/>
          <w:i w:val="false"/>
          <w:color w:val="000000"/>
          <w:vertAlign w:val="subscript"/>
        </w:rPr>
        <w:t>НДС</w:t>
      </w:r>
      <w:r>
        <w:rPr>
          <w:rFonts w:ascii="Times New Roman"/>
          <w:b w:val="false"/>
          <w:i w:val="false"/>
          <w:color w:val="000000"/>
          <w:sz w:val="28"/>
        </w:rPr>
        <w:t xml:space="preserve"> /100), (11)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меняется от 1 до Г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СН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социальный налог с учетом отчислений в фонд обязательного социального страхования в процентах от среднемесячной заработной платы;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накладные расходы (аренда, командировочные, канцелярские товары, отпускные и др.) в процентах от среднемесячной заработной платы;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РП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периода (расходы на административный управленческий персонал и маркетинг) в процентах от среднемесячной заработной платы;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рентабельность,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vertAlign w:val="subscript"/>
        </w:rPr>
        <w:t>НДС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налог на добавленную стоимость.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нормативных коэффициентов расхода разработчика (ПНР, ПРП, ПР) приведены в Нормативах затрат на создание, развитие и сопровождение информационных систем государственных органов.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 трудоемкость разработки информационной системы по годам реализации по формуле (12):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S/Г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, (12)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i меняется от 1 до Г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на разработку прикладного программного обеспечения информационной системы С</w:t>
      </w:r>
      <w:r>
        <w:rPr>
          <w:rFonts w:ascii="Times New Roman"/>
          <w:b w:val="false"/>
          <w:i w:val="false"/>
          <w:color w:val="000000"/>
          <w:vertAlign w:val="subscript"/>
        </w:rPr>
        <w:t>ППО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производится по формуле (13): 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2857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испыт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испытаний программного обеспечения;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приказа Министра информации и коммуникаций РК от 21.06.2017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Оценка затрат на развитие ППО ИС</w:t>
      </w:r>
    </w:p>
    <w:bookmarkEnd w:id="115"/>
    <w:bookmarkStart w:name="z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Процесс развития ППО ИС заключается в создании новых компонентов или модулей ИС. Модификация и удаление существующих компонентов ИС производится в процессе сопровождения системы.</w:t>
      </w:r>
    </w:p>
    <w:bookmarkEnd w:id="116"/>
    <w:bookmarkStart w:name="z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Оценка затрат на создание новых компонентов ИС является оценкой трудоемкости и стоимости развития ППО ИС. Оценка затрат на создание новых компонентов ИС проводится аналогично оценке затрат на создание ППО ИС согласно параграфам 1 – 8 настоящей главы.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приказа Министра информации и коммуникаций РК от 27.12.2018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Глава 3. Расчет затрат на сопровождение информационных систем государственных органов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информации и коммуникаций РК от 27.12.2018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Процесс сопровождения состоит из работ и задач, выполняемых процессом сопровождения.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сопровождения ППО ИС рассчитывается по следующей формуле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44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(14),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ППО </w:t>
      </w:r>
      <w:r>
        <w:rPr>
          <w:rFonts w:ascii="Times New Roman"/>
          <w:b w:val="false"/>
          <w:i w:val="false"/>
          <w:color w:val="000000"/>
          <w:sz w:val="28"/>
        </w:rPr>
        <w:t>- стоимость сопровождения прикладного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ТПО </w:t>
      </w:r>
      <w:r>
        <w:rPr>
          <w:rFonts w:ascii="Times New Roman"/>
          <w:b w:val="false"/>
          <w:i w:val="false"/>
          <w:color w:val="000000"/>
          <w:sz w:val="28"/>
        </w:rPr>
        <w:t>- стоимость технической поддержки кодов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ЭКПЛ </w:t>
      </w:r>
      <w:r>
        <w:rPr>
          <w:rFonts w:ascii="Times New Roman"/>
          <w:b w:val="false"/>
          <w:i w:val="false"/>
          <w:color w:val="000000"/>
          <w:sz w:val="28"/>
        </w:rPr>
        <w:t>– стоимость поддержки эксплуатации прикладного программного обеспечения.</w:t>
      </w:r>
    </w:p>
    <w:bookmarkStart w:name="z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Процесс технической поддержки реализуется при эксплуатации и/или изменениях (модификациях) программного продукта и соответствующей документации, вызванных возникшими проблемами или потребностями в модернизации или настройке. Целью процесса является изменение существующего программного продукта при сохранении его целостности.</w:t>
      </w:r>
    </w:p>
    <w:bookmarkEnd w:id="120"/>
    <w:bookmarkStart w:name="z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Процесс технической поддержки взаимодействует с процессом поддержки эксплуатации.</w:t>
      </w:r>
    </w:p>
    <w:bookmarkEnd w:id="121"/>
    <w:bookmarkStart w:name="z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Процесс технической поддержки включает в себя следующие работы: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заказчиками, выработка и поддержание соглашений, контроль и коррекция уровня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с процессами управления инцидентами и проблемами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процессом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перенос ИС на новую эксплуатационную среду.</w:t>
      </w:r>
    </w:p>
    <w:bookmarkStart w:name="z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Затраты техническую поддержку кодов ППО ИС оцениваются как доля от приведенных затрат на создание текущей версии ППО.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Приведенная стоимость текущей версии ППО определятся по следующей формуле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стоимость разработки ППО затраченных за i-год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изменения МРП расчетного года техподдержки к МРП i-того года (года разработки).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Стоимость техподдержки кодов ППО ИС в течение одного года - С</w:t>
      </w:r>
      <w:r>
        <w:rPr>
          <w:rFonts w:ascii="Times New Roman"/>
          <w:b w:val="false"/>
          <w:i w:val="false"/>
          <w:color w:val="000000"/>
          <w:vertAlign w:val="subscript"/>
        </w:rPr>
        <w:t>CППО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от приведенной стоимости создания текущей версии ППО по формуле (16):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14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поправочные коэффициенты разработки и сопровождения ППО К2, К3, К16 определяются согласно Нормативам затрат на создание, развитие и сопровождение информационных систем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коэффициент трудоемкости сопровождения ППО определяется из значений нормативных коэффициентов расхода разработчика согласно Нормативам затрат на создание, развитие и сопровождение информационных систем государственных органов.</w:t>
      </w:r>
    </w:p>
    <w:bookmarkStart w:name="z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Процесс поддержки эксплуатации включает в себя следующие работы: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процесса: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ИС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процесса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процедур получения и документирования сведений о возникающих проблемах;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процедур решения и контроля возникающих проблем с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процедур обратной связи с пользователем;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процедур тестирования программного продукта в эксплуатационной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сообщений о проблемах и предложений об изменениях в процесс технической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эксплуатационные испытания: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и/или актуализация эксплуатационной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эксплуатационных испытаний.</w:t>
      </w:r>
    </w:p>
    <w:bookmarkStart w:name="z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Процесс поддержки эксплуатации выполняется одновременно с процессом технической поддержки.</w:t>
      </w:r>
    </w:p>
    <w:bookmarkEnd w:id="126"/>
    <w:bookmarkStart w:name="z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Определение стоимости эксплуатации ППО ИС основано на расчете средней стоимости одного человека-месяца задействованного персонала.</w:t>
      </w:r>
    </w:p>
    <w:bookmarkEnd w:id="127"/>
    <w:bookmarkStart w:name="z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 данным уполномоченного органа в области государственной статистики определяется среднемесячная номинальная заработная плата одного работника по разделу "Профессиональная, научная и техническая деятельность".</w:t>
      </w:r>
    </w:p>
    <w:bookmarkEnd w:id="128"/>
    <w:bookmarkStart w:name="z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Далее определяем соответствующую среднюю стоимость 1 человека-месяца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46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 формуле (11).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Стоимость 1 года поддержки эксплуатации ППО ИС определяется по формуле (17):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эксп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(n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+k * n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>+ n</w:t>
      </w:r>
      <w:r>
        <w:rPr>
          <w:rFonts w:ascii="Times New Roman"/>
          <w:b w:val="false"/>
          <w:i w:val="false"/>
          <w:color w:val="000000"/>
          <w:vertAlign w:val="subscript"/>
        </w:rPr>
        <w:t>п.польз</w:t>
      </w:r>
      <w:r>
        <w:rPr>
          <w:rFonts w:ascii="Times New Roman"/>
          <w:b w:val="false"/>
          <w:i w:val="false"/>
          <w:color w:val="000000"/>
          <w:sz w:val="28"/>
        </w:rPr>
        <w:t>)*C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, (17)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стоимость 1 человеко-месяца занятого в эксплуатации персонала;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 занятого персонала в подготовке процесса поддержки эксплуатации;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исп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занятого персонала в проведении эксплуатационных испытаний;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n.польз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норма занятого персонала в поддержке пользователей системы;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потребности работ в проведении эксплуатационных испытаний (k=1, если система находится в опытной эксплуатации, k=0 если система находится в промышленной эксплуатации).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приказа Министра информации и коммуникаций РК от 21.06.2017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Вопросы для выявления акторов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0"/>
        <w:gridCol w:w="820"/>
      </w:tblGrid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Вопросы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именно заинтересован в выполнении определенного требования?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подразделении организации должна использоваться система?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получит преимущества от внедрения системы в эксплуатацию?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будет поставлять системе те или иные данные, обращаться к ним и нести ответственность за их обновление и удаление?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предстоит выполнять обязанности администратора системы?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ли система использоваться совместно с какими-либо существующими унаследованными системами?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Вопросы для выявления вариантов использования</w:t>
      </w:r>
      <w:r>
        <w:br/>
      </w:r>
      <w:r>
        <w:rPr>
          <w:rFonts w:ascii="Times New Roman"/>
          <w:b/>
          <w:i w:val="false"/>
          <w:color w:val="000000"/>
        </w:rPr>
        <w:t>(функциональных возможностей ИС)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0"/>
        <w:gridCol w:w="820"/>
      </w:tblGrid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задачи решает каждый актор?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ли тот или иной актор создавать, сохранять, изменять, удалять или считывать фрагменты данных в контексте системы?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варианты использования гарантируют выполнение указанных выше функций обработки данных?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варианты использования связаны с поддержкой и администрированием системы?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специфические функциональные требования предъявляет каждый актор к информационной системе?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акторов и вариантов использования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829"/>
        <w:gridCol w:w="4485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актора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варианта использования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Актор 1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Актор 2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Актор 3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Актор N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уникальных вариантов использования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варианта использования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 объектов предметной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2590"/>
        <w:gridCol w:w="4213"/>
        <w:gridCol w:w="4214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использования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предметной области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свойств типов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166"/>
        <w:gridCol w:w="1897"/>
        <w:gridCol w:w="3359"/>
        <w:gridCol w:w="530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использования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объектов предметной области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свойств (атрибутов),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не являются ссылкой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создание,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Взаимодействия между типами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1528"/>
        <w:gridCol w:w="1528"/>
        <w:gridCol w:w="1528"/>
        <w:gridCol w:w="1176"/>
        <w:gridCol w:w="2413"/>
        <w:gridCol w:w="1715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(1)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(2)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(3)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(N-1)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(N)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(1)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(2)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(3)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(N-1)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(N)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равен: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- 0, если тип объектов строки не взаимодействует с типом объектов столбца таблицы;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- 1, если тип объектов строки взаимодействует с типом объектов столбца таблицы.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2016 года № 133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затрат в редакции приказа Министра информации и коммуникаций РК от 21.06.2017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затрат на создание, развитие и сопровождение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государственных органов</w:t>
      </w:r>
    </w:p>
    <w:bookmarkEnd w:id="137"/>
    <w:bookmarkStart w:name="z15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трудоемкости по процессам</w:t>
      </w:r>
      <w:r>
        <w:br/>
      </w:r>
      <w:r>
        <w:rPr>
          <w:rFonts w:ascii="Times New Roman"/>
          <w:b/>
          <w:i w:val="false"/>
          <w:color w:val="000000"/>
        </w:rPr>
        <w:t>в разрезе функциональных единиц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541"/>
        <w:gridCol w:w="2202"/>
        <w:gridCol w:w="2202"/>
        <w:gridCol w:w="2202"/>
        <w:gridCol w:w="2192"/>
        <w:gridCol w:w="9"/>
        <w:gridCol w:w="2203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39"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процесса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использования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типа объект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взаимоотношения между объектами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Трудоемкость, чел.час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моделирование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требованиями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</w:tr>
    </w:tbl>
    <w:bookmarkStart w:name="z21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Частные поправочные коэффициенты трудоемкости</w:t>
      </w:r>
      <w:r>
        <w:br/>
      </w:r>
      <w:r>
        <w:rPr>
          <w:rFonts w:ascii="Times New Roman"/>
          <w:b/>
          <w:i w:val="false"/>
          <w:color w:val="000000"/>
        </w:rPr>
        <w:t>разработки и сопровождения прикладного программного обеспечения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283"/>
        <w:gridCol w:w="5513"/>
        <w:gridCol w:w="1693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частных поправочных коэффициентов</w:t>
            </w:r>
          </w:p>
          <w:bookmarkEnd w:id="147"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и обозначение частного поправочного коэффициента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фактора частного поправочного коэффициента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8"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факторы</w:t>
            </w:r>
          </w:p>
          <w:bookmarkEnd w:id="149"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эксплуатации ИС К1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конкретных технологий или типов обработки, принятых в системе программного обеспечения.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в режиме разделения времени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параллельная обработка данных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в режиме реального времени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совмещенная обработка данных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ИС К2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может быть определен количеством одновременно работающих пользователей.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ИС (до 10 пользователей с непродолжительным ЖЦ)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ИС (от 11 до 100 пользователей с длительным ЖЦ с возможностью роста до крупных систем)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ИС (от 101 до 1000 пользователей с длительным ЖЦ и миграцией унаследованных систем)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сверхбольшие (cвыше 1000 пользователей)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 ИС К3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ее внутренних эволюционных аспектов или стабильности в процессе сопровождения.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внесение изменений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дискретное внесение изменений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маловероятное внесение изменений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несанкционированного доступа К4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или существенное затруднение несанкционированного доступа.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программ и данных (на уровне операционной системы, на уровне сетевого программного обеспечения, на уровне СУБД) К5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след операций К6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фиксации несанкционированных изменений в системе: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 отслеживание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отслеживание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Отказоустойчивость К7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Свойство системы непрерывно сохранять работоспособное состояние в течении некоторого времени.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Восстанавливаемость К8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время восстановления работоспособности после отказа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следующие значения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обработки (время отклика) К9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Быстрота реакции системы на входные воздействия.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медленная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 язык разработки ИС К10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типа исходного языка, используемого при разработке ИС.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традиционный (Кобол, Фортран и т.д.)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эквивалентный)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(Л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эквивалентный)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объектно-ориентированный (С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++ или эквивалентный)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среды</w:t>
            </w:r>
          </w:p>
          <w:bookmarkEnd w:id="150"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пользователя К11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уровня мастерства или характеристик определенного класса пользователей. Пользователем может быть система, являющаяся внешней по отношении к рассматриваемой системе.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начинающий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(эксперт)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ИС (ПО)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центральному обрабатывающему устройству (процессору) К12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требованиями к тактовой частоте процессора (скорости процессора).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оперативной (основной) памяти К13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должна быть идентифицировано по требованиям, предъявляемым к оперативной памяти (объем, быстродействие).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внешней памяти К14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должна быть идентифицировано по требованиям, предъявляемым к внешней памяти (объем, быстродействие).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локальной вычислительной сети К15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должна быть идентифицировано по требованиям, предъявляемым к ЛВС (пропускная способность, зашита информации в сети).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требования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требования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Критичность ИС К16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уровня целостности продукции, с учетом конкретной методологии оценки.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человеческая жизнь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хаос и паника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безопасность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К17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типа имеющегося в наличии ППО.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готовом виде (есть альтернативные продукты)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общедоступная (известная методика)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заказное (методика заказчика специфическая)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запатентованное (методика разработчика)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 данных</w:t>
            </w:r>
          </w:p>
          <w:bookmarkEnd w:id="152"/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К18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зависимости от элементов, типов и структур данных. Принимает следующие значения: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реляционный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индексируемый (иерархический)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сетевой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объектный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форматированный файл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bookmarkStart w:name="z61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Функциональный размер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1368"/>
        <w:gridCol w:w="1539"/>
        <w:gridCol w:w="1749"/>
        <w:gridCol w:w="2130"/>
        <w:gridCol w:w="1704"/>
      </w:tblGrid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вариантов использования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типов объектов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свойств типов объектов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взаимодействий между типами объектов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узлов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SIZE</w:t>
            </w:r>
          </w:p>
          <w:bookmarkEnd w:id="15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</w:tbl>
    <w:bookmarkStart w:name="z63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нормативных коэффициентов расхода разработчика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5368"/>
        <w:gridCol w:w="1479"/>
        <w:gridCol w:w="4265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</w:p>
          <w:bookmarkEnd w:id="156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7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 (аренда, командировочные, канцелярские товары, отпускные и др.)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НР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71,5 %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8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 (расходы на административный управленческий персонал и маркетинг)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РП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48 %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9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Рентабельность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0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эластичности трудоемкости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1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трудоемкости сопровождения ППО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</w:tbl>
    <w:bookmarkStart w:name="z66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Зависимость срока разработки от трудоемкости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2451"/>
        <w:gridCol w:w="7771"/>
      </w:tblGrid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3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ППО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 (человеко-месяц)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4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5 - 30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5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10 - 80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6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17 - 140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7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26 - 210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8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37 - 280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9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50 - 340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0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65 - 400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1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80 - 450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2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100 - 500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3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120 - 550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74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140 - 610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75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160 - 670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76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180 - 720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77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200 - 770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78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230 - 820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79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260 - 870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80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290 - 930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81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330 - 990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82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370 - 1040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83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420 - 1090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84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месяц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470 - 1150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85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530 - 1200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86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600 - 1250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87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670 - 1300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88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750 - 1350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89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830 - 1400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190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900 - 1450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191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970 - 1500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192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1150 - 1550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193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1230 - 1600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194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месяц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1310 - 1660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195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1390 - 1720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96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1470 - 1780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197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месяца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1520 - 1840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98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1570 - 1900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199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1620 - 1960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200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месяцев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1680 - 2020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201"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последующий месяц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 40 чел-мес.</w:t>
            </w:r>
          </w:p>
        </w:tc>
      </w:tr>
    </w:tbl>
    <w:bookmarkStart w:name="z8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занятого персонала процесса поддержка эксплуатации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5"/>
        <w:gridCol w:w="2654"/>
        <w:gridCol w:w="2425"/>
        <w:gridCol w:w="2022"/>
        <w:gridCol w:w="1794"/>
      </w:tblGrid>
      <w:tr>
        <w:trPr>
          <w:trHeight w:val="30" w:hRule="atLeast"/>
        </w:trPr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пользователей охваченных процессом поддержки</w:t>
            </w:r>
          </w:p>
          <w:bookmarkEnd w:id="203"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занятого персонала в подготовке процесса поддержки эксплуатации,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чел.мес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занятого персонала в проведении эксплуатационных испытаний,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чел.мес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занятого персонала в поддержке пользователей системы, чел.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учетных информационных систем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аналитических информационных систем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1-50</w:t>
            </w:r>
          </w:p>
          <w:bookmarkEnd w:id="204"/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51-100</w:t>
            </w:r>
          </w:p>
          <w:bookmarkEnd w:id="2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101-200</w:t>
            </w:r>
          </w:p>
          <w:bookmarkEnd w:id="2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201-400</w:t>
            </w:r>
          </w:p>
          <w:bookmarkEnd w:id="2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Каждые дополнительные 100 пользователей</w:t>
            </w:r>
          </w:p>
          <w:bookmarkEnd w:id="2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