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0185" w14:textId="de00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классификации объектов информатизации и классификатор объектов информатизации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28 января 2016 года № 135. Зарегистрирован в Министерстве юстиции Республики Казахстан 29 февраля 2016 года № 13349.</w:t>
      </w:r>
    </w:p>
    <w:p>
      <w:pPr>
        <w:spacing w:after="0"/>
        <w:ind w:left="0"/>
        <w:jc w:val="both"/>
      </w:pPr>
      <w:bookmarkStart w:name="z5"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24 ноября 2015 года "Об информатизации" </w:t>
      </w:r>
      <w:r>
        <w:rPr>
          <w:rFonts w:ascii="Times New Roman"/>
          <w:b/>
          <w:i w:val="false"/>
          <w:color w:val="000000"/>
          <w:sz w:val="28"/>
        </w:rPr>
        <w:t>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41" w:id="2"/>
    <w:p>
      <w:pPr>
        <w:spacing w:after="0"/>
        <w:ind w:left="0"/>
        <w:jc w:val="both"/>
      </w:pPr>
      <w:r>
        <w:rPr>
          <w:rFonts w:ascii="Times New Roman"/>
          <w:b w:val="false"/>
          <w:i w:val="false"/>
          <w:color w:val="000000"/>
          <w:sz w:val="28"/>
        </w:rPr>
        <w:t xml:space="preserve">
      1) правила классификации объектов информатизации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2" w:id="3"/>
    <w:p>
      <w:pPr>
        <w:spacing w:after="0"/>
        <w:ind w:left="0"/>
        <w:jc w:val="both"/>
      </w:pPr>
      <w:r>
        <w:rPr>
          <w:rFonts w:ascii="Times New Roman"/>
          <w:b w:val="false"/>
          <w:i w:val="false"/>
          <w:color w:val="000000"/>
          <w:sz w:val="28"/>
        </w:rPr>
        <w:t xml:space="preserve">
      2) классификатор объектов информатизации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2. Комитету по связи, информатизации и информации Министерства по инвестициям и развитию Республики Казахстан (Қазанғап Т.Б.)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8"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5"/>
    <w:bookmarkStart w:name="z9"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135</w:t>
            </w:r>
          </w:p>
        </w:tc>
      </w:tr>
    </w:tbl>
    <w:bookmarkStart w:name="z10" w:id="7"/>
    <w:p>
      <w:pPr>
        <w:spacing w:after="0"/>
        <w:ind w:left="0"/>
        <w:jc w:val="left"/>
      </w:pPr>
      <w:r>
        <w:rPr>
          <w:rFonts w:ascii="Times New Roman"/>
          <w:b/>
          <w:i w:val="false"/>
          <w:color w:val="000000"/>
        </w:rPr>
        <w:t xml:space="preserve"> Правила классификации объектов информатизации</w:t>
      </w:r>
      <w:r>
        <w:br/>
      </w:r>
      <w:r>
        <w:rPr>
          <w:rFonts w:ascii="Times New Roman"/>
          <w:b/>
          <w:i w:val="false"/>
          <w:color w:val="000000"/>
        </w:rPr>
        <w:t>1. Общие положения</w:t>
      </w:r>
    </w:p>
    <w:bookmarkEnd w:id="7"/>
    <w:bookmarkStart w:name="z12" w:id="8"/>
    <w:p>
      <w:pPr>
        <w:spacing w:after="0"/>
        <w:ind w:left="0"/>
        <w:jc w:val="both"/>
      </w:pPr>
      <w:r>
        <w:rPr>
          <w:rFonts w:ascii="Times New Roman"/>
          <w:b w:val="false"/>
          <w:i w:val="false"/>
          <w:color w:val="000000"/>
          <w:sz w:val="28"/>
        </w:rPr>
        <w:t xml:space="preserve">
      1. Настоящие Правила классификации объектов информатизации (далее - Правила) разработаны в соответствии с подпунктом 11)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24 ноября 2015 года "Об информатизации" (далее - Закон) и определяют порядок проведения классификации объектов информатизации.</w:t>
      </w:r>
    </w:p>
    <w:bookmarkEnd w:id="8"/>
    <w:bookmarkStart w:name="z13" w:id="9"/>
    <w:p>
      <w:pPr>
        <w:spacing w:after="0"/>
        <w:ind w:left="0"/>
        <w:jc w:val="both"/>
      </w:pPr>
      <w:r>
        <w:rPr>
          <w:rFonts w:ascii="Times New Roman"/>
          <w:b w:val="false"/>
          <w:i w:val="false"/>
          <w:color w:val="000000"/>
          <w:sz w:val="28"/>
        </w:rPr>
        <w:t>
      2. Основными принципами классификации объектов информатизации являются:</w:t>
      </w:r>
    </w:p>
    <w:bookmarkEnd w:id="9"/>
    <w:p>
      <w:pPr>
        <w:spacing w:after="0"/>
        <w:ind w:left="0"/>
        <w:jc w:val="both"/>
      </w:pPr>
      <w:r>
        <w:rPr>
          <w:rFonts w:ascii="Times New Roman"/>
          <w:b w:val="false"/>
          <w:i w:val="false"/>
          <w:color w:val="000000"/>
          <w:sz w:val="28"/>
        </w:rPr>
        <w:t>
      1) однозначность - объект информатизации относится к одной категории;</w:t>
      </w:r>
    </w:p>
    <w:p>
      <w:pPr>
        <w:spacing w:after="0"/>
        <w:ind w:left="0"/>
        <w:jc w:val="both"/>
      </w:pPr>
      <w:r>
        <w:rPr>
          <w:rFonts w:ascii="Times New Roman"/>
          <w:b w:val="false"/>
          <w:i w:val="false"/>
          <w:color w:val="000000"/>
          <w:sz w:val="28"/>
        </w:rPr>
        <w:t>
      2) обоснованность – достоверность оценки параметра характеристики категории при проведении классификации объекта информатизации, подтверждается документально либо путем фактического осмотра;</w:t>
      </w:r>
    </w:p>
    <w:p>
      <w:pPr>
        <w:spacing w:after="0"/>
        <w:ind w:left="0"/>
        <w:jc w:val="both"/>
      </w:pPr>
      <w:r>
        <w:rPr>
          <w:rFonts w:ascii="Times New Roman"/>
          <w:b w:val="false"/>
          <w:i w:val="false"/>
          <w:color w:val="000000"/>
          <w:sz w:val="28"/>
        </w:rPr>
        <w:t>
      3) осведомленность – собственники или владельцы объектов информатизации информируются о классе объектов информатизации;</w:t>
      </w:r>
    </w:p>
    <w:p>
      <w:pPr>
        <w:spacing w:after="0"/>
        <w:ind w:left="0"/>
        <w:jc w:val="both"/>
      </w:pPr>
      <w:r>
        <w:rPr>
          <w:rFonts w:ascii="Times New Roman"/>
          <w:b w:val="false"/>
          <w:i w:val="false"/>
          <w:color w:val="000000"/>
          <w:sz w:val="28"/>
        </w:rPr>
        <w:t>
      4) динамичность - класс объекта информатизации изменяется на протяжении срока его эксплуатации;</w:t>
      </w:r>
    </w:p>
    <w:p>
      <w:pPr>
        <w:spacing w:after="0"/>
        <w:ind w:left="0"/>
        <w:jc w:val="both"/>
      </w:pPr>
      <w:r>
        <w:rPr>
          <w:rFonts w:ascii="Times New Roman"/>
          <w:b w:val="false"/>
          <w:i w:val="false"/>
          <w:color w:val="000000"/>
          <w:sz w:val="28"/>
        </w:rPr>
        <w:t>
      5) прозрачность - процедуры классификации объекта информатизации, категории, характеристики категории, параметры характеристики категории и индикаторы параметров характеристики категории четко описаны, однозначно и корректно трактуемы всеми субъектами информатизации.</w:t>
      </w:r>
    </w:p>
    <w:bookmarkStart w:name="z14" w:id="1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0"/>
    <w:bookmarkStart w:name="z43" w:id="11"/>
    <w:p>
      <w:pPr>
        <w:spacing w:after="0"/>
        <w:ind w:left="0"/>
        <w:jc w:val="both"/>
      </w:pPr>
      <w:r>
        <w:rPr>
          <w:rFonts w:ascii="Times New Roman"/>
          <w:b w:val="false"/>
          <w:i w:val="false"/>
          <w:color w:val="000000"/>
          <w:sz w:val="28"/>
        </w:rPr>
        <w:t>
      1) идентификация объекта информатизации (далее - идентификация) - определение принадлежности объекта информатизации к одной из категорий классификатора объектов информатизации для целей дальнейшей классификации объекта информатизации;</w:t>
      </w:r>
    </w:p>
    <w:bookmarkEnd w:id="11"/>
    <w:bookmarkStart w:name="z44" w:id="12"/>
    <w:p>
      <w:pPr>
        <w:spacing w:after="0"/>
        <w:ind w:left="0"/>
        <w:jc w:val="both"/>
      </w:pPr>
      <w:r>
        <w:rPr>
          <w:rFonts w:ascii="Times New Roman"/>
          <w:b w:val="false"/>
          <w:i w:val="false"/>
          <w:color w:val="000000"/>
          <w:sz w:val="28"/>
        </w:rPr>
        <w:t>
      2) классификация объекта информатизации (далее - классификация) - совокупность мероприятий по присвоению класса объекта информатизации;</w:t>
      </w:r>
    </w:p>
    <w:bookmarkEnd w:id="12"/>
    <w:bookmarkStart w:name="z45" w:id="13"/>
    <w:p>
      <w:pPr>
        <w:spacing w:after="0"/>
        <w:ind w:left="0"/>
        <w:jc w:val="both"/>
      </w:pPr>
      <w:r>
        <w:rPr>
          <w:rFonts w:ascii="Times New Roman"/>
          <w:b w:val="false"/>
          <w:i w:val="false"/>
          <w:color w:val="000000"/>
          <w:sz w:val="28"/>
        </w:rPr>
        <w:t>
      3) класс объекта информатизации - градуированный уровень значимости объекта информатизации, присвоенный по результатам оценки соответствия схеме классификации объектов информатизации;</w:t>
      </w:r>
    </w:p>
    <w:bookmarkEnd w:id="13"/>
    <w:bookmarkStart w:name="z46"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схема классификации объектов</w:t>
      </w:r>
      <w:r>
        <w:rPr>
          <w:rFonts w:ascii="Times New Roman"/>
          <w:b w:val="false"/>
          <w:i w:val="false"/>
          <w:color w:val="000000"/>
          <w:sz w:val="28"/>
        </w:rPr>
        <w:t xml:space="preserve"> информатизации - способ оценки соответствия объектов информатизации требованиям класса объекта информатизации в рамках определенной категории;</w:t>
      </w:r>
    </w:p>
    <w:bookmarkEnd w:id="14"/>
    <w:bookmarkStart w:name="z47" w:id="15"/>
    <w:p>
      <w:pPr>
        <w:spacing w:after="0"/>
        <w:ind w:left="0"/>
        <w:jc w:val="both"/>
      </w:pPr>
      <w:r>
        <w:rPr>
          <w:rFonts w:ascii="Times New Roman"/>
          <w:b w:val="false"/>
          <w:i w:val="false"/>
          <w:color w:val="000000"/>
          <w:sz w:val="28"/>
        </w:rPr>
        <w:t>
      5) аппаратные средства обработки и хранения данных - средства вычислительной техники, включая серверное оборудование, персональные рабочие станции, персональные переносные устройства и системы хранения данных;</w:t>
      </w:r>
    </w:p>
    <w:bookmarkEnd w:id="15"/>
    <w:bookmarkStart w:name="z48" w:id="16"/>
    <w:p>
      <w:pPr>
        <w:spacing w:after="0"/>
        <w:ind w:left="0"/>
        <w:jc w:val="both"/>
      </w:pPr>
      <w:r>
        <w:rPr>
          <w:rFonts w:ascii="Times New Roman"/>
          <w:b w:val="false"/>
          <w:i w:val="false"/>
          <w:color w:val="000000"/>
          <w:sz w:val="28"/>
        </w:rPr>
        <w:t>
      6) общесистемное программное обеспечение - программный продукт, предназначенный для обеспечения эффективного управления аппаратными ресурсами технических средств, разработки и функционирования прикладного программного обеспечения, сервисных программных продуктов, информационных систем и интернет-ресурсов;</w:t>
      </w:r>
    </w:p>
    <w:bookmarkEnd w:id="16"/>
    <w:bookmarkStart w:name="z49" w:id="17"/>
    <w:p>
      <w:pPr>
        <w:spacing w:after="0"/>
        <w:ind w:left="0"/>
        <w:jc w:val="both"/>
      </w:pPr>
      <w:r>
        <w:rPr>
          <w:rFonts w:ascii="Times New Roman"/>
          <w:b w:val="false"/>
          <w:i w:val="false"/>
          <w:color w:val="000000"/>
          <w:sz w:val="28"/>
        </w:rPr>
        <w:t>
      7) средства печати и копирования документов - совокупность сканирующих, копирующих и печатающих устройств;</w:t>
      </w:r>
    </w:p>
    <w:bookmarkEnd w:id="17"/>
    <w:bookmarkStart w:name="z50" w:id="18"/>
    <w:p>
      <w:pPr>
        <w:spacing w:after="0"/>
        <w:ind w:left="0"/>
        <w:jc w:val="both"/>
      </w:pPr>
      <w:r>
        <w:rPr>
          <w:rFonts w:ascii="Times New Roman"/>
          <w:b w:val="false"/>
          <w:i w:val="false"/>
          <w:color w:val="000000"/>
          <w:sz w:val="28"/>
        </w:rPr>
        <w:t>
      8) параметр характеристики категории - критерий классификатора объектов информатизации, однозначно определяющий функциональные, технические, качественные либо эксплуатационные характеристики объекта информатизации;</w:t>
      </w:r>
    </w:p>
    <w:bookmarkEnd w:id="18"/>
    <w:bookmarkStart w:name="z51" w:id="19"/>
    <w:p>
      <w:pPr>
        <w:spacing w:after="0"/>
        <w:ind w:left="0"/>
        <w:jc w:val="both"/>
      </w:pPr>
      <w:r>
        <w:rPr>
          <w:rFonts w:ascii="Times New Roman"/>
          <w:b w:val="false"/>
          <w:i w:val="false"/>
          <w:color w:val="000000"/>
          <w:sz w:val="28"/>
        </w:rPr>
        <w:t>
      9) индикатор параметра характеристики категории - мера оценки и измерения значения параметра характеристики категории;</w:t>
      </w:r>
    </w:p>
    <w:bookmarkEnd w:id="19"/>
    <w:bookmarkStart w:name="z52" w:id="2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категория</w:t>
      </w:r>
      <w:r>
        <w:rPr>
          <w:rFonts w:ascii="Times New Roman"/>
          <w:b w:val="false"/>
          <w:i w:val="false"/>
          <w:color w:val="000000"/>
          <w:sz w:val="28"/>
        </w:rPr>
        <w:t xml:space="preserve"> - обобщенная группа объектов информатизации классификатора объектов информатизации, предназначенная для идентификации объекта информатизации, в соответствии с областью применения и его функциональным назначением;</w:t>
      </w:r>
    </w:p>
    <w:bookmarkEnd w:id="20"/>
    <w:bookmarkStart w:name="z53" w:id="21"/>
    <w:p>
      <w:pPr>
        <w:spacing w:after="0"/>
        <w:ind w:left="0"/>
        <w:jc w:val="both"/>
      </w:pPr>
      <w:r>
        <w:rPr>
          <w:rFonts w:ascii="Times New Roman"/>
          <w:b w:val="false"/>
          <w:i w:val="false"/>
          <w:color w:val="000000"/>
          <w:sz w:val="28"/>
        </w:rPr>
        <w:t>
      11) характеристика категории - совокупность отличительных параметров классификатора объектов информатизации, характеризующих объект информатизации, суммарное значение которых определяет класс объекта информатизации;</w:t>
      </w:r>
    </w:p>
    <w:bookmarkEnd w:id="21"/>
    <w:bookmarkStart w:name="z54" w:id="22"/>
    <w:p>
      <w:pPr>
        <w:spacing w:after="0"/>
        <w:ind w:left="0"/>
        <w:jc w:val="both"/>
      </w:pPr>
      <w:r>
        <w:rPr>
          <w:rFonts w:ascii="Times New Roman"/>
          <w:b w:val="false"/>
          <w:i w:val="false"/>
          <w:color w:val="000000"/>
          <w:sz w:val="28"/>
        </w:rPr>
        <w:t>
      12) составной параметр характеристики категории - совокупность однородных критериев, объединяющих в одном общем параметре несколько частных параметров, которые характеризуют определенные свойства объекта информатизации;</w:t>
      </w:r>
    </w:p>
    <w:bookmarkEnd w:id="22"/>
    <w:bookmarkStart w:name="z55" w:id="23"/>
    <w:p>
      <w:pPr>
        <w:spacing w:after="0"/>
        <w:ind w:left="0"/>
        <w:jc w:val="both"/>
      </w:pPr>
      <w:r>
        <w:rPr>
          <w:rFonts w:ascii="Times New Roman"/>
          <w:b w:val="false"/>
          <w:i w:val="false"/>
          <w:color w:val="000000"/>
          <w:sz w:val="28"/>
        </w:rPr>
        <w:t>
      13) серверное помещение и его инженерная инфраструктура - комплекс помещений, предназначенных для размещения и функционирования серверного, сетевого оборудования и оборудования структурированных кабельных систем, а также средств связи, включая устройства передачи информации, локальные вычислительные сети, средства обеспечения доступа в Интернет и единую транспортную среду государственных органов.</w:t>
      </w:r>
    </w:p>
    <w:bookmarkEnd w:id="23"/>
    <w:bookmarkStart w:name="z15"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Сервисный интегратор</w:t>
      </w:r>
      <w:r>
        <w:rPr>
          <w:rFonts w:ascii="Times New Roman"/>
          <w:b w:val="false"/>
          <w:i w:val="false"/>
          <w:color w:val="000000"/>
          <w:sz w:val="28"/>
        </w:rPr>
        <w:t xml:space="preserve"> "электронного правительства" оказывает консультационную и практическую помощь государственным органам при классификации.</w:t>
      </w:r>
    </w:p>
    <w:bookmarkEnd w:id="24"/>
    <w:bookmarkStart w:name="z16" w:id="25"/>
    <w:p>
      <w:pPr>
        <w:spacing w:after="0"/>
        <w:ind w:left="0"/>
        <w:jc w:val="both"/>
      </w:pPr>
      <w:r>
        <w:rPr>
          <w:rFonts w:ascii="Times New Roman"/>
          <w:b w:val="false"/>
          <w:i w:val="false"/>
          <w:color w:val="000000"/>
          <w:sz w:val="28"/>
        </w:rPr>
        <w:t>
      5. В целях классификации проводится оценка и сопоставление характеристик, возможностей и свойств объектов информатизации на основе структурных элементов классификатора объектов информатизации (далее - классификатор):</w:t>
      </w:r>
    </w:p>
    <w:bookmarkEnd w:id="25"/>
    <w:p>
      <w:pPr>
        <w:spacing w:after="0"/>
        <w:ind w:left="0"/>
        <w:jc w:val="both"/>
      </w:pPr>
      <w:r>
        <w:rPr>
          <w:rFonts w:ascii="Times New Roman"/>
          <w:b w:val="false"/>
          <w:i w:val="false"/>
          <w:color w:val="000000"/>
          <w:sz w:val="28"/>
        </w:rPr>
        <w:t>
      1) категории;</w:t>
      </w:r>
    </w:p>
    <w:p>
      <w:pPr>
        <w:spacing w:after="0"/>
        <w:ind w:left="0"/>
        <w:jc w:val="both"/>
      </w:pPr>
      <w:r>
        <w:rPr>
          <w:rFonts w:ascii="Times New Roman"/>
          <w:b w:val="false"/>
          <w:i w:val="false"/>
          <w:color w:val="000000"/>
          <w:sz w:val="28"/>
        </w:rPr>
        <w:t>
      2) характеристик категории;</w:t>
      </w:r>
    </w:p>
    <w:p>
      <w:pPr>
        <w:spacing w:after="0"/>
        <w:ind w:left="0"/>
        <w:jc w:val="both"/>
      </w:pPr>
      <w:r>
        <w:rPr>
          <w:rFonts w:ascii="Times New Roman"/>
          <w:b w:val="false"/>
          <w:i w:val="false"/>
          <w:color w:val="000000"/>
          <w:sz w:val="28"/>
        </w:rPr>
        <w:t>
      3) параметров характеристики категории;</w:t>
      </w:r>
    </w:p>
    <w:p>
      <w:pPr>
        <w:spacing w:after="0"/>
        <w:ind w:left="0"/>
        <w:jc w:val="both"/>
      </w:pPr>
      <w:r>
        <w:rPr>
          <w:rFonts w:ascii="Times New Roman"/>
          <w:b w:val="false"/>
          <w:i w:val="false"/>
          <w:color w:val="000000"/>
          <w:sz w:val="28"/>
        </w:rPr>
        <w:t>
      4) индикаторов параметра характеристики категории.</w:t>
      </w:r>
    </w:p>
    <w:bookmarkStart w:name="z17" w:id="26"/>
    <w:p>
      <w:pPr>
        <w:spacing w:after="0"/>
        <w:ind w:left="0"/>
        <w:jc w:val="both"/>
      </w:pPr>
      <w:r>
        <w:rPr>
          <w:rFonts w:ascii="Times New Roman"/>
          <w:b w:val="false"/>
          <w:i w:val="false"/>
          <w:color w:val="000000"/>
          <w:sz w:val="28"/>
        </w:rPr>
        <w:t>
      6. Классификация осуществляется в рамках следующих категорий:</w:t>
      </w:r>
    </w:p>
    <w:bookmarkEnd w:id="26"/>
    <w:p>
      <w:pPr>
        <w:spacing w:after="0"/>
        <w:ind w:left="0"/>
        <w:jc w:val="both"/>
      </w:pPr>
      <w:r>
        <w:rPr>
          <w:rFonts w:ascii="Times New Roman"/>
          <w:b w:val="false"/>
          <w:i w:val="false"/>
          <w:color w:val="000000"/>
          <w:sz w:val="28"/>
        </w:rPr>
        <w:t>
      1) электронный информационный ресурс;</w:t>
      </w:r>
    </w:p>
    <w:p>
      <w:pPr>
        <w:spacing w:after="0"/>
        <w:ind w:left="0"/>
        <w:jc w:val="both"/>
      </w:pPr>
      <w:r>
        <w:rPr>
          <w:rFonts w:ascii="Times New Roman"/>
          <w:b w:val="false"/>
          <w:i w:val="false"/>
          <w:color w:val="000000"/>
          <w:sz w:val="28"/>
        </w:rPr>
        <w:t>
      2) программное обеспечение:</w:t>
      </w:r>
    </w:p>
    <w:p>
      <w:pPr>
        <w:spacing w:after="0"/>
        <w:ind w:left="0"/>
        <w:jc w:val="both"/>
      </w:pPr>
      <w:r>
        <w:rPr>
          <w:rFonts w:ascii="Times New Roman"/>
          <w:b w:val="false"/>
          <w:i w:val="false"/>
          <w:color w:val="000000"/>
          <w:sz w:val="28"/>
        </w:rPr>
        <w:t>
      прикладное программное обеспечение;</w:t>
      </w:r>
    </w:p>
    <w:p>
      <w:pPr>
        <w:spacing w:after="0"/>
        <w:ind w:left="0"/>
        <w:jc w:val="both"/>
      </w:pPr>
      <w:r>
        <w:rPr>
          <w:rFonts w:ascii="Times New Roman"/>
          <w:b w:val="false"/>
          <w:i w:val="false"/>
          <w:color w:val="000000"/>
          <w:sz w:val="28"/>
        </w:rPr>
        <w:t>
      общесистемное программное обеспечение;</w:t>
      </w:r>
    </w:p>
    <w:p>
      <w:pPr>
        <w:spacing w:after="0"/>
        <w:ind w:left="0"/>
        <w:jc w:val="both"/>
      </w:pPr>
      <w:r>
        <w:rPr>
          <w:rFonts w:ascii="Times New Roman"/>
          <w:b w:val="false"/>
          <w:i w:val="false"/>
          <w:color w:val="000000"/>
          <w:sz w:val="28"/>
        </w:rPr>
        <w:t>
      3) информационно-коммуникационная инфраструктура:</w:t>
      </w:r>
    </w:p>
    <w:p>
      <w:pPr>
        <w:spacing w:after="0"/>
        <w:ind w:left="0"/>
        <w:jc w:val="both"/>
      </w:pPr>
      <w:r>
        <w:rPr>
          <w:rFonts w:ascii="Times New Roman"/>
          <w:b w:val="false"/>
          <w:i w:val="false"/>
          <w:color w:val="000000"/>
          <w:sz w:val="28"/>
        </w:rPr>
        <w:t>
      аппаратные средства обработки и хранения данных;</w:t>
      </w:r>
    </w:p>
    <w:p>
      <w:pPr>
        <w:spacing w:after="0"/>
        <w:ind w:left="0"/>
        <w:jc w:val="both"/>
      </w:pPr>
      <w:r>
        <w:rPr>
          <w:rFonts w:ascii="Times New Roman"/>
          <w:b w:val="false"/>
          <w:i w:val="false"/>
          <w:color w:val="000000"/>
          <w:sz w:val="28"/>
        </w:rPr>
        <w:t>
      средства печати и копирования документов;</w:t>
      </w:r>
    </w:p>
    <w:p>
      <w:pPr>
        <w:spacing w:after="0"/>
        <w:ind w:left="0"/>
        <w:jc w:val="both"/>
      </w:pPr>
      <w:r>
        <w:rPr>
          <w:rFonts w:ascii="Times New Roman"/>
          <w:b w:val="false"/>
          <w:i w:val="false"/>
          <w:color w:val="000000"/>
          <w:sz w:val="28"/>
        </w:rPr>
        <w:t>
      серверное помещение и его инженерная инфраструктура;</w:t>
      </w:r>
    </w:p>
    <w:p>
      <w:pPr>
        <w:spacing w:after="0"/>
        <w:ind w:left="0"/>
        <w:jc w:val="both"/>
      </w:pPr>
      <w:r>
        <w:rPr>
          <w:rFonts w:ascii="Times New Roman"/>
          <w:b w:val="false"/>
          <w:i w:val="false"/>
          <w:color w:val="000000"/>
          <w:sz w:val="28"/>
        </w:rPr>
        <w:t>
      каналы связи и телекоммуникационная инфраструктура.</w:t>
      </w:r>
    </w:p>
    <w:bookmarkStart w:name="z18" w:id="27"/>
    <w:p>
      <w:pPr>
        <w:spacing w:after="0"/>
        <w:ind w:left="0"/>
        <w:jc w:val="both"/>
      </w:pPr>
      <w:r>
        <w:rPr>
          <w:rFonts w:ascii="Times New Roman"/>
          <w:b w:val="false"/>
          <w:i w:val="false"/>
          <w:color w:val="000000"/>
          <w:sz w:val="28"/>
        </w:rPr>
        <w:t>
      7. Каждая характеристика категории содержит только один ключевой параметр характеристики категории.</w:t>
      </w:r>
    </w:p>
    <w:bookmarkEnd w:id="27"/>
    <w:bookmarkStart w:name="z19" w:id="28"/>
    <w:p>
      <w:pPr>
        <w:spacing w:after="0"/>
        <w:ind w:left="0"/>
        <w:jc w:val="both"/>
      </w:pPr>
      <w:r>
        <w:rPr>
          <w:rFonts w:ascii="Times New Roman"/>
          <w:b w:val="false"/>
          <w:i w:val="false"/>
          <w:color w:val="000000"/>
          <w:sz w:val="28"/>
        </w:rPr>
        <w:t>
      8. Составной параметр характеристики категории содержит ссылки на параметры характеристики других категорий.</w:t>
      </w:r>
    </w:p>
    <w:bookmarkEnd w:id="28"/>
    <w:bookmarkStart w:name="z20" w:id="29"/>
    <w:p>
      <w:pPr>
        <w:spacing w:after="0"/>
        <w:ind w:left="0"/>
        <w:jc w:val="left"/>
      </w:pPr>
      <w:r>
        <w:rPr>
          <w:rFonts w:ascii="Times New Roman"/>
          <w:b/>
          <w:i w:val="false"/>
          <w:color w:val="000000"/>
        </w:rPr>
        <w:t xml:space="preserve"> 2. Порядок классификации объектов информатизации</w:t>
      </w:r>
    </w:p>
    <w:bookmarkEnd w:id="29"/>
    <w:bookmarkStart w:name="z21" w:id="30"/>
    <w:p>
      <w:pPr>
        <w:spacing w:after="0"/>
        <w:ind w:left="0"/>
        <w:jc w:val="both"/>
      </w:pPr>
      <w:r>
        <w:rPr>
          <w:rFonts w:ascii="Times New Roman"/>
          <w:b w:val="false"/>
          <w:i w:val="false"/>
          <w:color w:val="000000"/>
          <w:sz w:val="28"/>
        </w:rPr>
        <w:t>
      9. Государственные органы проводят классификацию объектов информатизации "электронного правительства" в соответствии с настоящими Правилами и на основании классификатора объектов информатизации (далее - классификатор).</w:t>
      </w:r>
    </w:p>
    <w:bookmarkEnd w:id="30"/>
    <w:bookmarkStart w:name="z22" w:id="31"/>
    <w:p>
      <w:pPr>
        <w:spacing w:after="0"/>
        <w:ind w:left="0"/>
        <w:jc w:val="both"/>
      </w:pPr>
      <w:r>
        <w:rPr>
          <w:rFonts w:ascii="Times New Roman"/>
          <w:b w:val="false"/>
          <w:i w:val="false"/>
          <w:color w:val="000000"/>
          <w:sz w:val="28"/>
        </w:rPr>
        <w:t>
      10. Собственники или владельцы негосударственных объектов информатизации проводят классификацию в соответствии с настоящими Правилами и на основании классификатора по собственной инициативе.</w:t>
      </w:r>
    </w:p>
    <w:bookmarkEnd w:id="31"/>
    <w:bookmarkStart w:name="z23" w:id="32"/>
    <w:p>
      <w:pPr>
        <w:spacing w:after="0"/>
        <w:ind w:left="0"/>
        <w:jc w:val="both"/>
      </w:pPr>
      <w:r>
        <w:rPr>
          <w:rFonts w:ascii="Times New Roman"/>
          <w:b w:val="false"/>
          <w:i w:val="false"/>
          <w:color w:val="000000"/>
          <w:sz w:val="28"/>
        </w:rPr>
        <w:t>
      11. Классификация производится по результатам идентификации.</w:t>
      </w:r>
    </w:p>
    <w:bookmarkEnd w:id="32"/>
    <w:bookmarkStart w:name="z24" w:id="33"/>
    <w:p>
      <w:pPr>
        <w:spacing w:after="0"/>
        <w:ind w:left="0"/>
        <w:jc w:val="both"/>
      </w:pPr>
      <w:r>
        <w:rPr>
          <w:rFonts w:ascii="Times New Roman"/>
          <w:b w:val="false"/>
          <w:i w:val="false"/>
          <w:color w:val="000000"/>
          <w:sz w:val="28"/>
        </w:rPr>
        <w:t xml:space="preserve">
      12. Идентификация осуществляется путем отнесения объекта информатизации к наиболее подходящей по описанию категории в соответствии с описанием категорий классификатора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3"/>
    <w:bookmarkStart w:name="z25" w:id="34"/>
    <w:p>
      <w:pPr>
        <w:spacing w:after="0"/>
        <w:ind w:left="0"/>
        <w:jc w:val="both"/>
      </w:pPr>
      <w:r>
        <w:rPr>
          <w:rFonts w:ascii="Times New Roman"/>
          <w:b w:val="false"/>
          <w:i w:val="false"/>
          <w:color w:val="000000"/>
          <w:sz w:val="28"/>
        </w:rPr>
        <w:t>
      13. Классификация основана на последовательном рассмотрении и оценке характеристик категории и параметров характеристик категории, относящихся к определенной категории.</w:t>
      </w:r>
    </w:p>
    <w:bookmarkEnd w:id="34"/>
    <w:bookmarkStart w:name="z26" w:id="35"/>
    <w:p>
      <w:pPr>
        <w:spacing w:after="0"/>
        <w:ind w:left="0"/>
        <w:jc w:val="both"/>
      </w:pPr>
      <w:r>
        <w:rPr>
          <w:rFonts w:ascii="Times New Roman"/>
          <w:b w:val="false"/>
          <w:i w:val="false"/>
          <w:color w:val="000000"/>
          <w:sz w:val="28"/>
        </w:rPr>
        <w:t>
      14. Класс присваивается по результатам оценки состояния объектов информатизации в соответствии с набором характеристик категории и параметров характеристик категории, являющихся уникальными для каждой категории.</w:t>
      </w:r>
    </w:p>
    <w:bookmarkEnd w:id="35"/>
    <w:bookmarkStart w:name="z27" w:id="36"/>
    <w:p>
      <w:pPr>
        <w:spacing w:after="0"/>
        <w:ind w:left="0"/>
        <w:jc w:val="both"/>
      </w:pPr>
      <w:r>
        <w:rPr>
          <w:rFonts w:ascii="Times New Roman"/>
          <w:b w:val="false"/>
          <w:i w:val="false"/>
          <w:color w:val="000000"/>
          <w:sz w:val="28"/>
        </w:rPr>
        <w:t>
      15. При невозможности оценить параметр характеристики категории, выявить подходящий индикатор параметра категории либо обосновать выбранное значение параметра характеристики категории, выставляется минимальное значение параметра характеристики категории.</w:t>
      </w:r>
    </w:p>
    <w:bookmarkEnd w:id="36"/>
    <w:bookmarkStart w:name="z28" w:id="37"/>
    <w:p>
      <w:pPr>
        <w:spacing w:after="0"/>
        <w:ind w:left="0"/>
        <w:jc w:val="both"/>
      </w:pPr>
      <w:r>
        <w:rPr>
          <w:rFonts w:ascii="Times New Roman"/>
          <w:b w:val="false"/>
          <w:i w:val="false"/>
          <w:color w:val="000000"/>
          <w:sz w:val="28"/>
        </w:rPr>
        <w:t>
      16. Каждый параметр характеристики категории имеет весовой коэффициент, определяемый в зависимости от уровня значимости параметра характеристики категории для оцениваемой характеристики категории.</w:t>
      </w:r>
    </w:p>
    <w:bookmarkEnd w:id="37"/>
    <w:bookmarkStart w:name="z29" w:id="38"/>
    <w:p>
      <w:pPr>
        <w:spacing w:after="0"/>
        <w:ind w:left="0"/>
        <w:jc w:val="both"/>
      </w:pPr>
      <w:r>
        <w:rPr>
          <w:rFonts w:ascii="Times New Roman"/>
          <w:b w:val="false"/>
          <w:i w:val="false"/>
          <w:color w:val="000000"/>
          <w:sz w:val="28"/>
        </w:rPr>
        <w:t>
      17. Параметры характеристики категории в зависимости от уровня значимости делятся на:</w:t>
      </w:r>
    </w:p>
    <w:bookmarkEnd w:id="38"/>
    <w:p>
      <w:pPr>
        <w:spacing w:after="0"/>
        <w:ind w:left="0"/>
        <w:jc w:val="both"/>
      </w:pPr>
      <w:r>
        <w:rPr>
          <w:rFonts w:ascii="Times New Roman"/>
          <w:b w:val="false"/>
          <w:i w:val="false"/>
          <w:color w:val="000000"/>
          <w:sz w:val="28"/>
        </w:rPr>
        <w:t>
      1) ключевой - весовой коэффициент 1,5 балла;</w:t>
      </w:r>
    </w:p>
    <w:p>
      <w:pPr>
        <w:spacing w:after="0"/>
        <w:ind w:left="0"/>
        <w:jc w:val="both"/>
      </w:pPr>
      <w:r>
        <w:rPr>
          <w:rFonts w:ascii="Times New Roman"/>
          <w:b w:val="false"/>
          <w:i w:val="false"/>
          <w:color w:val="000000"/>
          <w:sz w:val="28"/>
        </w:rPr>
        <w:t>
      2) основной - весовой коэффициент 1 балл;</w:t>
      </w:r>
    </w:p>
    <w:p>
      <w:pPr>
        <w:spacing w:after="0"/>
        <w:ind w:left="0"/>
        <w:jc w:val="both"/>
      </w:pPr>
      <w:r>
        <w:rPr>
          <w:rFonts w:ascii="Times New Roman"/>
          <w:b w:val="false"/>
          <w:i w:val="false"/>
          <w:color w:val="000000"/>
          <w:sz w:val="28"/>
        </w:rPr>
        <w:t>
      3) базовый - весовой коэффициент 0,5 балла.</w:t>
      </w:r>
    </w:p>
    <w:bookmarkStart w:name="z30" w:id="39"/>
    <w:p>
      <w:pPr>
        <w:spacing w:after="0"/>
        <w:ind w:left="0"/>
        <w:jc w:val="both"/>
      </w:pPr>
      <w:r>
        <w:rPr>
          <w:rFonts w:ascii="Times New Roman"/>
          <w:b w:val="false"/>
          <w:i w:val="false"/>
          <w:color w:val="000000"/>
          <w:sz w:val="28"/>
        </w:rPr>
        <w:t>
      18. Суммарная оценка присваиваемых баллов индикаторов параметра характеристики категории, с учетом их весовых коэффициентов, определяет класс объекта информатизации.</w:t>
      </w:r>
    </w:p>
    <w:bookmarkEnd w:id="39"/>
    <w:bookmarkStart w:name="z31" w:id="40"/>
    <w:p>
      <w:pPr>
        <w:spacing w:after="0"/>
        <w:ind w:left="0"/>
        <w:jc w:val="both"/>
      </w:pPr>
      <w:r>
        <w:rPr>
          <w:rFonts w:ascii="Times New Roman"/>
          <w:b w:val="false"/>
          <w:i w:val="false"/>
          <w:color w:val="000000"/>
          <w:sz w:val="28"/>
        </w:rPr>
        <w:t xml:space="preserve">
      19. Классификация объекта информатизации "электронного правительства" на </w:t>
      </w:r>
      <w:r>
        <w:rPr>
          <w:rFonts w:ascii="Times New Roman"/>
          <w:b w:val="false"/>
          <w:i w:val="false"/>
          <w:color w:val="000000"/>
          <w:sz w:val="28"/>
        </w:rPr>
        <w:t>архитектурном портале</w:t>
      </w:r>
      <w:r>
        <w:rPr>
          <w:rFonts w:ascii="Times New Roman"/>
          <w:b w:val="false"/>
          <w:i w:val="false"/>
          <w:color w:val="000000"/>
          <w:sz w:val="28"/>
        </w:rPr>
        <w:t xml:space="preserve"> "электронного правительства" проводится в автоматизированном режиме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информационных систем государственных органов,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 утверждаемыми в соответствии с подпунктом 30)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0"/>
    <w:bookmarkStart w:name="z32" w:id="41"/>
    <w:p>
      <w:pPr>
        <w:spacing w:after="0"/>
        <w:ind w:left="0"/>
        <w:jc w:val="both"/>
      </w:pPr>
      <w:r>
        <w:rPr>
          <w:rFonts w:ascii="Times New Roman"/>
          <w:b w:val="false"/>
          <w:i w:val="false"/>
          <w:color w:val="000000"/>
          <w:sz w:val="28"/>
        </w:rPr>
        <w:t>
      20. Классификация объекта информатизации "электронного правительства" проводится:</w:t>
      </w:r>
    </w:p>
    <w:bookmarkEnd w:id="41"/>
    <w:p>
      <w:pPr>
        <w:spacing w:after="0"/>
        <w:ind w:left="0"/>
        <w:jc w:val="both"/>
      </w:pPr>
      <w:r>
        <w:rPr>
          <w:rFonts w:ascii="Times New Roman"/>
          <w:b w:val="false"/>
          <w:i w:val="false"/>
          <w:color w:val="000000"/>
          <w:sz w:val="28"/>
        </w:rPr>
        <w:t xml:space="preserve">
      1) на этапе разработки </w:t>
      </w:r>
      <w:r>
        <w:rPr>
          <w:rFonts w:ascii="Times New Roman"/>
          <w:b w:val="false"/>
          <w:i w:val="false"/>
          <w:color w:val="000000"/>
          <w:sz w:val="28"/>
        </w:rPr>
        <w:t>архитектуры</w:t>
      </w:r>
      <w:r>
        <w:rPr>
          <w:rFonts w:ascii="Times New Roman"/>
          <w:b w:val="false"/>
          <w:i w:val="false"/>
          <w:color w:val="000000"/>
          <w:sz w:val="28"/>
        </w:rPr>
        <w:t xml:space="preserve"> государственного органа;</w:t>
      </w:r>
    </w:p>
    <w:p>
      <w:pPr>
        <w:spacing w:after="0"/>
        <w:ind w:left="0"/>
        <w:jc w:val="both"/>
      </w:pPr>
      <w:r>
        <w:rPr>
          <w:rFonts w:ascii="Times New Roman"/>
          <w:b w:val="false"/>
          <w:i w:val="false"/>
          <w:color w:val="000000"/>
          <w:sz w:val="28"/>
        </w:rPr>
        <w:t>
      2) при разработке проектной документации, конкурсной или технической документации, для государственных органов, не разрабатывающих архитектуру государственного органа;</w:t>
      </w:r>
    </w:p>
    <w:p>
      <w:pPr>
        <w:spacing w:after="0"/>
        <w:ind w:left="0"/>
        <w:jc w:val="both"/>
      </w:pPr>
      <w:r>
        <w:rPr>
          <w:rFonts w:ascii="Times New Roman"/>
          <w:b w:val="false"/>
          <w:i w:val="false"/>
          <w:color w:val="000000"/>
          <w:sz w:val="28"/>
        </w:rPr>
        <w:t>
      3) в случае изменения свойств объекта информатизации, оказывающих влияние на рассматриваемые при классификации объекта информатизации характеристики категории и параметры характеристики категории, и наличия соответствующего документационного подтверждения изменений.</w:t>
      </w:r>
    </w:p>
    <w:bookmarkStart w:name="z33" w:id="42"/>
    <w:p>
      <w:pPr>
        <w:spacing w:after="0"/>
        <w:ind w:left="0"/>
        <w:jc w:val="both"/>
      </w:pPr>
      <w:r>
        <w:rPr>
          <w:rFonts w:ascii="Times New Roman"/>
          <w:b w:val="false"/>
          <w:i w:val="false"/>
          <w:color w:val="000000"/>
          <w:sz w:val="28"/>
        </w:rPr>
        <w:t>
      21. Сервисный интегратор "электронного правительства" на основании запроса собственников или владельцев негосударственных объектов информатизации оценивает корректность проведения классификации объектов информатизации.</w:t>
      </w:r>
    </w:p>
    <w:bookmarkEnd w:id="42"/>
    <w:bookmarkStart w:name="z34" w:id="43"/>
    <w:p>
      <w:pPr>
        <w:spacing w:after="0"/>
        <w:ind w:left="0"/>
        <w:jc w:val="both"/>
      </w:pPr>
      <w:r>
        <w:rPr>
          <w:rFonts w:ascii="Times New Roman"/>
          <w:b w:val="false"/>
          <w:i w:val="false"/>
          <w:color w:val="000000"/>
          <w:sz w:val="28"/>
        </w:rPr>
        <w:t>
      22. Класс определяет объективный уровень значимости объекта информатизации для всех субъектов информатизации.</w:t>
      </w:r>
    </w:p>
    <w:bookmarkEnd w:id="43"/>
    <w:bookmarkStart w:name="z35" w:id="44"/>
    <w:p>
      <w:pPr>
        <w:spacing w:after="0"/>
        <w:ind w:left="0"/>
        <w:jc w:val="both"/>
      </w:pPr>
      <w:r>
        <w:rPr>
          <w:rFonts w:ascii="Times New Roman"/>
          <w:b w:val="false"/>
          <w:i w:val="false"/>
          <w:color w:val="000000"/>
          <w:sz w:val="28"/>
        </w:rPr>
        <w:t>
      23. Класс определяется в целом для объекта информатизации с учетом его компонентов и составных частей.</w:t>
      </w:r>
    </w:p>
    <w:bookmarkEnd w:id="44"/>
    <w:bookmarkStart w:name="z36" w:id="45"/>
    <w:p>
      <w:pPr>
        <w:spacing w:after="0"/>
        <w:ind w:left="0"/>
        <w:jc w:val="both"/>
      </w:pPr>
      <w:r>
        <w:rPr>
          <w:rFonts w:ascii="Times New Roman"/>
          <w:b w:val="false"/>
          <w:i w:val="false"/>
          <w:color w:val="000000"/>
          <w:sz w:val="28"/>
        </w:rPr>
        <w:t xml:space="preserve">
      24. Расчет класса объекта информатизации выполняется в соответствии со схемой классификации объектов информатизации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5"/>
    <w:bookmarkStart w:name="z37" w:id="46"/>
    <w:p>
      <w:pPr>
        <w:spacing w:after="0"/>
        <w:ind w:left="0"/>
        <w:jc w:val="both"/>
      </w:pPr>
      <w:r>
        <w:rPr>
          <w:rFonts w:ascii="Times New Roman"/>
          <w:b w:val="false"/>
          <w:i w:val="false"/>
          <w:color w:val="000000"/>
          <w:sz w:val="28"/>
        </w:rPr>
        <w:t>
      25. Результаты классификации объектов информатизации используются для:</w:t>
      </w:r>
    </w:p>
    <w:bookmarkEnd w:id="46"/>
    <w:p>
      <w:pPr>
        <w:spacing w:after="0"/>
        <w:ind w:left="0"/>
        <w:jc w:val="both"/>
      </w:pPr>
      <w:r>
        <w:rPr>
          <w:rFonts w:ascii="Times New Roman"/>
          <w:b w:val="false"/>
          <w:i w:val="false"/>
          <w:color w:val="000000"/>
          <w:sz w:val="28"/>
        </w:rPr>
        <w:t>
      1) мониторинга и анализа состояния информатизации;</w:t>
      </w:r>
    </w:p>
    <w:p>
      <w:pPr>
        <w:spacing w:after="0"/>
        <w:ind w:left="0"/>
        <w:jc w:val="both"/>
      </w:pPr>
      <w:r>
        <w:rPr>
          <w:rFonts w:ascii="Times New Roman"/>
          <w:b w:val="false"/>
          <w:i w:val="false"/>
          <w:color w:val="000000"/>
          <w:sz w:val="28"/>
        </w:rPr>
        <w:t xml:space="preserve">
      2) определения требований, применимых к определенному классу объектов информатизации в соответствии с едиными требованиями в области информационно-коммуникационных технологий и обеспечения информационной безопасности, утверждаемыми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классификации</w:t>
            </w:r>
            <w:r>
              <w:br/>
            </w:r>
            <w:r>
              <w:rPr>
                <w:rFonts w:ascii="Times New Roman"/>
                <w:b w:val="false"/>
                <w:i w:val="false"/>
                <w:color w:val="000000"/>
                <w:sz w:val="20"/>
              </w:rPr>
              <w:t>объектов информатизации</w:t>
            </w:r>
          </w:p>
        </w:tc>
      </w:tr>
    </w:tbl>
    <w:bookmarkStart w:name="z38" w:id="47"/>
    <w:p>
      <w:pPr>
        <w:spacing w:after="0"/>
        <w:ind w:left="0"/>
        <w:jc w:val="left"/>
      </w:pPr>
      <w:r>
        <w:rPr>
          <w:rFonts w:ascii="Times New Roman"/>
          <w:b/>
          <w:i w:val="false"/>
          <w:color w:val="000000"/>
        </w:rPr>
        <w:t xml:space="preserve"> Описание категорий классификатора объектов информатизации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10383"/>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категории классификатора объектов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Электронный информационный ресурс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физических и юридических лиц</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имуществе и имущественных правах физических и юридических лиц</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образовании и квалификации физических и юридических лиц</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родственных связях физических лиц</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взаимодействии с государственными органами</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объектах недвижимости</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объектах инфраструктуры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транспортных средствах</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доходах и расходах</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деятельности государственных органов</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деятельности индивидуальных предпринимателей и юридических лиц</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договорных и иных обязательствах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Прикладное программное обеспечение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прикладное программное обеспечение</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управление (SM, Strategy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бизнес-планирования (PLN, Business PlaNning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эффективностью предприятия (EPM, Enterprise Performance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поддержки принятия решений (DSS, Decision Support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рисками (RMS, Risk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Бизнес-аналитика (BI, Business Intelligence)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обработка в реальном времени (OLAP, Online Analytical Processing)</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прогнозирования и моделирования (FMS, Forecasting and Modeling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формирования и агрегирования отчетности (ERMS, Enterprise Reporting Management Services)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финансово-хозяйственной деятельностью</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ресурсов предприятия (ERP, Enterprise Resource Planning)</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управление персоналом (HRM, Human Resource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самообслуживания сотрудников (ESS, Employee Self-Service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корпоративным обучением (ELMS, Enterprise Learning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учета рабочего времени (TTS, Time Tracking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кадрового учета (PPS, Payroll Processing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талантами, карьерой и преемственностью персонала (TMS, Talent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вознаграждениями (CMMS, CoMpensation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льготами и социальными программами (BMS, Benefits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управление командировками (TRMS, TRavel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подбора и наема персонала (RMS, Recruiting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безопасностью труда и охраны здоровья (EHSS, Enterprise Health Safety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эффективностью оценка и аттестация персонала (PMS, Performance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персонала и управление кадровым резервом (PDS, Personnel Development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юридического и правового обеспечения (LMLSS, Legal Management and Legal Support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информационные системы (FIS, Financial Information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расчета (Billing Management System, BMS)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автоматизации бухгалтерского учета (AMS, Accounting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страхованием (ISMS, InSurance Management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инвестициями (IVMS, InVestment Management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платежами (PYMS, PaYment Management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налогами (TXMS, TaXation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Ситуационный центр (SOC, Security Operation Center)</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ИТ-службой (ITSM, Information Technology Service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уровнем сервиса (SLM, Service Level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Оповещения и инструменты мониторинга (AMT, Alerts and Monitoring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неисправностями (FMS, Fault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активами по информатизации (ITAMS, IT Asset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лицензиями (LMS, License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службы поддержки (SDT, Service Desk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закупками (PSS, Procurement Planning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производственными активами (EAM, Enterprise Asset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организации аукционов и сбором средств (AFMS, Auction and Fundraiser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капитальным строительством (CCMS, Capital Construction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коммунальной собственностью (UMS, Utilities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проектами (EPPM, Enterprise Project and Portfolio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логистикой и дистрибуцией (LDM, Logistics and Distribution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цепочками поставок (SCM, Supply Chain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взаимоотношениями с поставщиками (SRM, Supplier Relationship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Логистические информационные системы (LGMS, Logistics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складом (WMS, Warehouse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безопасности и контроля автотранспорта (TMS, Transportation Management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транспортных средств и вооружения (MRO, Maintenance, Repair and Operations)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автохозяйством (FMS, Fleet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управление ремонтами (TPM, Total Productive Maintenance)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деятельности (IMS, Information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корпоративной информацией (ECM, Enterprise Content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знаний (KBS, Knowledge Base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Информационно-справочная система (RMS, Reference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Информационно-поисковая система (IRS, Information Retrieval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словари (EDS, Electronic Dictionary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записями (RM, Records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производством (MES, Manufacturing Execution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управление и сбор данных (SCADA, Supervisory Control and Data Acquisition)</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производственных процессов (MMPS, Monitoring of Manufacturing Processes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кодирования товарной информации (PCLS, Product Coding and Labeling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бар-кодирования (BCS, Bar Coding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маркировки (LMS, Label Making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Диспетчеризация производства и оперативный учет продукции (CAM, Computer-Aided Manufacturing)</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поддержки операций (OSS, Operation Support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управление внутренним контролем (OPCS, Operation Process Control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проектами (PMS, Project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электронного документооборота (DMS, Document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контроль поручений (TKMS, TasK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взаимоотношениями с потребителями (CRM, Customer Relationship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контакт-центра (CCCS, Customer Contact Center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центров обслуживания потребителей (CECS, Customer Engagement Center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Дистанционное обслуживание (CSAS, Customer Service Automation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информации о потребителях (CIA, Customer Information Analysis)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клиентами и счетами (CAM, Customer Account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общественного мнения (SRM, Social Relationship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контактами и профилем потребителей (CCPM, Customer Contact and Profile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c потребителями (EFM, Enterprise Feedback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электронной очередью (EQMS, Electronic Queue Management Systems)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анкетирования и опроса (OSM, Online Survey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рассылками (CAMS, CAmpaign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Пользовательские и подручные средства (USR, Users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автоматизации офисной деятельности (OFS, Office Suite)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 редактор (WPS, Word Processing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Табличный редактор (SPS, Spreadsheet Processing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деловой графики и презентаций (PPS, Presentation Processing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редактор (GES, Graphic Editing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Планировщики календарь (PIM, Personal Information Manager)</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органайзером (CTMS, Contact Manager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Переводческие средства (TT, Translation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Файловые менеджеры (FMT, File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Веб-браузер (WBS, Web Browser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передачи файлов (MFTS, Managed File Transfer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коллективной работы (CSCW, Computer-Supported Cooperative Work)</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видеоконференций (VCS, Video Conference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мгновенного обмена сообщениями (IMS, Instant Messaging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обмена электронной почтой (EMS, Electronic Mail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информационный портал (EIP, Enterprise Information Portal)</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и издательская платформа (BPP, Blogging and Publishing Platforms)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средство социальных коммуникаций (ESNS, Enterprise Social Networking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прикладное программное обеспечение</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и разрешительные документы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предпринимательства</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займами и обязательствами государства</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надзор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миграция и иммиграция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и средства массовой информации</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Наука и инновации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безопасность</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правопорядка</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ресурсы</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связь и почтовые услуги</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населения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и занятость населения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экономическое развитие</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Юстиции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Общесистемное программное обеспечение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системы (OS, Operation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облачной инфраструктурой и виртуализацией (CVMS, Cloud and Virtualization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облачной инфраструктурой (CIMS, Cloud Infrastructure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аппаратной виртуализации (HVS, Hardware Virtualization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программной виртуализации (SWVS, SoftWare Virtualization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виртуализации хранилищ данных (STVS, STorage Virtualization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корпоративными мобильными устройствами (EMM, Enterprise Mobile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для корпоративных мобильных приложений (MEAP, Mobile Enterprise Application Platform)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мобильными устройствами (MDMS, Mobile Device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Геоинформационная система (GIS, Geographic Information System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данными (DM, Data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базами данных (DBMS, Data Base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данных (DW, Data Warehouse)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основными данными (MDM, Master Data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нормативно-справочной информацией (RDM, Reference Data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контентом (CMS, Content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формами ввода данных (EFMS, Electronic Forms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потокового распознавания документов (OCRS, Optical Character Recognition Services)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извлечения, преобразования и загрузки данных (ETLS, Extract Transform Load Services)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 данных (DQM, Data Quality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архивирования данных (AMS, Archive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резервного копирования (BMS, Backup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оптимизации хранения данных (SOT, Storage Optimization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сбора данных (DMT, Data Mining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конверсии данных (DCVT, Data ConVersion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сжатия данных (DCT, Data Compression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разработкой программного обеспечения (AMT, Application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разработки программного обеспечения (ADT, Application Development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жизненным циклом программного обеспечения (ALMS, AppLication Management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тестирования программного обеспечения (ATS, Application Testing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производительностью программного обеспечения (APMT, Application Performance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требованиями к программному обеспечению (RMT, Requirements Management Tool)</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качеством программного обеспечения (QMSS, Quality Management System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проектирования программного обеспечения (CASE, Computer-Aided Software Engineering)</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конфигурацией программного обеспечения (SCM, Software Configuration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версиями (VCS, Version Control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интеграции и информационного взаимодействия (IMS, Integration Managemen tSoftware)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корпоративных приложений (EAI, Enterprise Application Integration)</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сервисная шина (ESB, Enterprise Service Bus)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обмена очередью сообщений (MQS, Message Queue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интеграции бизнес-процессов (BPIS, Business Process Integration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бизнес-процессов (BAMS, Business Activity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бизнес-процессами (BPMS, Business Process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бизнес-правилами (BRMS, Business Rules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анализа бизнес-процессов (BPAT, Business Process Analysis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 (SMT, Security Management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предотвращения утечек информации (DLP, Data Leak Prevention)</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предотвращения вторжений (HIPS, Host-based Intrusion Prevention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Антивирусные средства (AVR, Antivirus)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Антиспам средства (ASGS, Anti-Spam Filter Software)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безопасности межсетевого экрана(FSM, Firewall Security Manager)</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конфиденциальной информации от внутренних угроз (IPC, Information Protection and Control)</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идентификацией и доступом (IAM, Identity and Account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управления и мониторинга сети (NNM, Network Node Manager)</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диагностики (DT, Diagnostic Tools)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биометрической идентификации (BIDS, Biometric Identification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и управления доступом (ACMS, Access Control Management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видеонаблюдения (VMS, Video Monitoring System)</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каталогов (ADS, Active Directory Service)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электронной цифровой подписи (PKI, Public Key Infrastracture)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инцидентами и событиями информационной безопасности (SIEM, Security Information and Event Management)</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Утилиты (UTL, UTiLities)</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Встраиваемое программное обеспечение (FWR, FirmWaRe)</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единого времени (CTSS, Compatible Time-Sharing System)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Аппаратные средства обработки и хранения данных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обработки данных</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Встраиваемый компьютер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Мэйнфрейм</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Нетбук</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станция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Тонкий клиент</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хранения данных</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хранения данных</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накопитель данных</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Ленточная библиотека</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жесткий диск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Средства печати и копирования данных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Копировальный аппарат</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Мультифункциональное устройство</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Факсимильный аппарат</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для переплета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Шредер (уничтожитель бумаги)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Серверное помещение и его инженерная инфраструктура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Аккумуляторная батарея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бесперебойного питания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источник питания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фильтр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видеонаблюдения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доступа</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пожаротушения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Серверный шкаф</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Телекоммуникационный шкаф</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Электрораспределительное оборудование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Каналы связи и телекоммуникационная инфраструктура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телефонная станция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шума</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Коммутационная панель</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кабель (коммутационный шнур)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коммутатор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концентратор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радиоэлектронного подавления</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фильтр</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внутренней связи (интерком, домофон)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классификации</w:t>
            </w:r>
            <w:r>
              <w:br/>
            </w:r>
            <w:r>
              <w:rPr>
                <w:rFonts w:ascii="Times New Roman"/>
                <w:b w:val="false"/>
                <w:i w:val="false"/>
                <w:color w:val="000000"/>
                <w:sz w:val="20"/>
              </w:rPr>
              <w:t>объектов информатизации</w:t>
            </w:r>
          </w:p>
        </w:tc>
      </w:tr>
    </w:tbl>
    <w:bookmarkStart w:name="z39" w:id="48"/>
    <w:p>
      <w:pPr>
        <w:spacing w:after="0"/>
        <w:ind w:left="0"/>
        <w:jc w:val="left"/>
      </w:pPr>
      <w:r>
        <w:rPr>
          <w:rFonts w:ascii="Times New Roman"/>
          <w:b/>
          <w:i w:val="false"/>
          <w:color w:val="000000"/>
        </w:rPr>
        <w:t xml:space="preserve"> Схема классификации объектов информатизации</w:t>
      </w:r>
    </w:p>
    <w:bookmarkEnd w:id="48"/>
    <w:p>
      <w:pPr>
        <w:spacing w:after="0"/>
        <w:ind w:left="0"/>
        <w:jc w:val="both"/>
      </w:pPr>
      <w:r>
        <w:rPr>
          <w:rFonts w:ascii="Times New Roman"/>
          <w:b w:val="false"/>
          <w:i w:val="false"/>
          <w:color w:val="000000"/>
          <w:sz w:val="28"/>
        </w:rPr>
        <w:t>
      1. Схема классификации электронного информационного ресурса:</w:t>
      </w:r>
    </w:p>
    <w:p>
      <w:pPr>
        <w:spacing w:after="0"/>
        <w:ind w:left="0"/>
        <w:jc w:val="both"/>
      </w:pPr>
      <w:r>
        <w:rPr>
          <w:rFonts w:ascii="Times New Roman"/>
          <w:b w:val="false"/>
          <w:i w:val="false"/>
          <w:color w:val="000000"/>
          <w:sz w:val="28"/>
        </w:rPr>
        <w:t>
      Для электронного информационного ресурса устанавливается 3 класса, которые определяются в соответствии с масштабом, целостностью и критичностью хранимой информации, в том числе:</w:t>
      </w:r>
    </w:p>
    <w:p>
      <w:pPr>
        <w:spacing w:after="0"/>
        <w:ind w:left="0"/>
        <w:jc w:val="both"/>
      </w:pPr>
      <w:r>
        <w:rPr>
          <w:rFonts w:ascii="Times New Roman"/>
          <w:b w:val="false"/>
          <w:i w:val="false"/>
          <w:color w:val="000000"/>
          <w:sz w:val="28"/>
        </w:rPr>
        <w:t>
      1 класс (наивысший): первичный и (или) эталонный электронный информационный ресурс – недоступность, уничтожение или порча электронного информационного ресурса приводит к существенным негативным социальным, политическим или экономическим последствиям, и невозможности выполнять часть функций для пользователя электронного информационного ресурса;</w:t>
      </w:r>
    </w:p>
    <w:p>
      <w:pPr>
        <w:spacing w:after="0"/>
        <w:ind w:left="0"/>
        <w:jc w:val="both"/>
      </w:pPr>
      <w:r>
        <w:rPr>
          <w:rFonts w:ascii="Times New Roman"/>
          <w:b w:val="false"/>
          <w:i w:val="false"/>
          <w:color w:val="000000"/>
          <w:sz w:val="28"/>
        </w:rPr>
        <w:t>
      2 класс: вторичный электронный информационный ресурс – недоступность, уничтожение или порча электронного информационного ресурса приводит к умеренным негативным социальным, политическим или экономическим последствиям, спаду производительности и (или) отсутствия возможности выполнять часть функций для пользователя электронного информационного ресурса;</w:t>
      </w:r>
    </w:p>
    <w:p>
      <w:pPr>
        <w:spacing w:after="0"/>
        <w:ind w:left="0"/>
        <w:jc w:val="both"/>
      </w:pPr>
      <w:r>
        <w:rPr>
          <w:rFonts w:ascii="Times New Roman"/>
          <w:b w:val="false"/>
          <w:i w:val="false"/>
          <w:color w:val="000000"/>
          <w:sz w:val="28"/>
        </w:rPr>
        <w:t>
      3 класс (наименьший): операционный или производный электронный информационный ресурс – недоступность, уничтожение или порча электронного информационного ресурса не приводит к существенным последствиям для пользователя электронного информационного ресурса.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070"/>
        <w:gridCol w:w="1070"/>
        <w:gridCol w:w="1070"/>
        <w:gridCol w:w="1329"/>
        <w:gridCol w:w="1329"/>
        <w:gridCol w:w="1329"/>
        <w:gridCol w:w="1329"/>
        <w:gridCol w:w="1330"/>
        <w:gridCol w:w="1330"/>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характеристика категории 1 "электронного информационного ресурса"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Критичность</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класса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[2,1;3]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[1,1;2]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[0,5;1]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[2,6;3,5]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[1,4;2,5]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[0,4;1,3]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[3,6;4,5]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[2,5;3,5]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[1,2;2,4]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 эталонные электронные информационные ресурсы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электронные информационные ресурсы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или производный электронный информационный ресурс</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Схема классификации прикладного программного обеспечения:</w:t>
      </w:r>
    </w:p>
    <w:p>
      <w:pPr>
        <w:spacing w:after="0"/>
        <w:ind w:left="0"/>
        <w:jc w:val="both"/>
      </w:pPr>
      <w:r>
        <w:rPr>
          <w:rFonts w:ascii="Times New Roman"/>
          <w:b w:val="false"/>
          <w:i w:val="false"/>
          <w:color w:val="000000"/>
          <w:sz w:val="28"/>
        </w:rPr>
        <w:t>
      Для прикладного программного обеспечения устанавливается 3 класса, которые определяются в соответствии с охватом, сложностью, критичностью и ценностью функциональности прикладного программного обеспечения, в том числе:</w:t>
      </w:r>
    </w:p>
    <w:p>
      <w:pPr>
        <w:spacing w:after="0"/>
        <w:ind w:left="0"/>
        <w:jc w:val="both"/>
      </w:pPr>
      <w:r>
        <w:rPr>
          <w:rFonts w:ascii="Times New Roman"/>
          <w:b w:val="false"/>
          <w:i w:val="false"/>
          <w:color w:val="000000"/>
          <w:sz w:val="28"/>
        </w:rPr>
        <w:t>
      1 класс (наивысший): высокоприоритетное прикладное программное обеспечение – критически важные информационные системы, интернет-ресурсы и программные продукты, нарушение или прекращение функционирования которых приводит к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инфраструктуры Республики Казахстан или для жизнедеятельности населения, проживающего на соответствующей территории;</w:t>
      </w:r>
    </w:p>
    <w:p>
      <w:pPr>
        <w:spacing w:after="0"/>
        <w:ind w:left="0"/>
        <w:jc w:val="both"/>
      </w:pPr>
      <w:r>
        <w:rPr>
          <w:rFonts w:ascii="Times New Roman"/>
          <w:b w:val="false"/>
          <w:i w:val="false"/>
          <w:color w:val="000000"/>
          <w:sz w:val="28"/>
        </w:rPr>
        <w:t>
      2 класс: среднеприоритетное прикладное программное обеспечение – масштабные межведомственные и ведомственные информационные системы, интернет-ресурсы и программные продукты, выход из строя которых приведет к снижению эффективности и результативности деятельности одного или нескольких государственных органов, и может нанести материальный ущерб, правительству, гражданам и коммерческим организациям Республики Казахстан;</w:t>
      </w:r>
    </w:p>
    <w:p>
      <w:pPr>
        <w:spacing w:after="0"/>
        <w:ind w:left="0"/>
        <w:jc w:val="both"/>
      </w:pPr>
      <w:r>
        <w:rPr>
          <w:rFonts w:ascii="Times New Roman"/>
          <w:b w:val="false"/>
          <w:i w:val="false"/>
          <w:color w:val="000000"/>
          <w:sz w:val="28"/>
        </w:rPr>
        <w:t>
      3 класс (наименьший): малоприоритетное прикладное программное обеспечение – ведомственные типовые информационные системы, интернет-ресурсы и пользовательские программные продукты, выход из строя которых окажет минимальное влияние на деятельность одного государственного органа или его отдельных структурных подразделений.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071"/>
        <w:gridCol w:w="1072"/>
        <w:gridCol w:w="863"/>
        <w:gridCol w:w="863"/>
        <w:gridCol w:w="863"/>
        <w:gridCol w:w="863"/>
        <w:gridCol w:w="863"/>
        <w:gridCol w:w="863"/>
        <w:gridCol w:w="863"/>
        <w:gridCol w:w="1072"/>
        <w:gridCol w:w="1073"/>
        <w:gridCol w:w="1073"/>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характеристика категории 2 "прикладное программное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Ценность</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класса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[1,6;2.5]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[1,1;1,5]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[0,6;1]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[2,1;3]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[0,4;1]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[3.1;4]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[2.1;3]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[0.5;2]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[2.6;3.5]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[1.6;2.5]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[0.2;1.5]</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Высокоприоритетное прикладное программное обеспечение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Среднеприоритетное прикладное программное обеспечение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Малоприоритетное прикладное программное обеспечение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Схема классификации общесистемного и обеспечивающего программного обеспечения:</w:t>
      </w:r>
    </w:p>
    <w:p>
      <w:pPr>
        <w:spacing w:after="0"/>
        <w:ind w:left="0"/>
        <w:jc w:val="both"/>
      </w:pPr>
      <w:r>
        <w:rPr>
          <w:rFonts w:ascii="Times New Roman"/>
          <w:b w:val="false"/>
          <w:i w:val="false"/>
          <w:color w:val="000000"/>
          <w:sz w:val="28"/>
        </w:rPr>
        <w:t>
      Для общесистемного и обеспечивающего программного обеспечения устанавливается 3 класса, которые определяются в соответствии с мощностью и универсальностью программного обеспечения, в том числе:</w:t>
      </w:r>
    </w:p>
    <w:p>
      <w:pPr>
        <w:spacing w:after="0"/>
        <w:ind w:left="0"/>
        <w:jc w:val="both"/>
      </w:pPr>
      <w:r>
        <w:rPr>
          <w:rFonts w:ascii="Times New Roman"/>
          <w:b w:val="false"/>
          <w:i w:val="false"/>
          <w:color w:val="000000"/>
          <w:sz w:val="28"/>
        </w:rPr>
        <w:t>
      1 класс (наивысший): платформенное и обеспечивающее программное обеспечение – программное обеспечение промышленного масштаба, направленное на обеспечение разработки и эксплуатации прикладного программного обеспечения 1 и 2 класса;</w:t>
      </w:r>
    </w:p>
    <w:p>
      <w:pPr>
        <w:spacing w:after="0"/>
        <w:ind w:left="0"/>
        <w:jc w:val="both"/>
      </w:pPr>
      <w:r>
        <w:rPr>
          <w:rFonts w:ascii="Times New Roman"/>
          <w:b w:val="false"/>
          <w:i w:val="false"/>
          <w:color w:val="000000"/>
          <w:sz w:val="28"/>
        </w:rPr>
        <w:t>
      2 класс (наименьший): системное программное обеспечение – программное обеспечение, направленное на обеспечение функционирования небольших рабочих групп и индивидуальных рабочих станций, а также прикладного программного обеспечения 3 класса.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1551"/>
        <w:gridCol w:w="1926"/>
        <w:gridCol w:w="1551"/>
        <w:gridCol w:w="1927"/>
        <w:gridCol w:w="1927"/>
        <w:gridCol w:w="1552"/>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характеристика категории 3 "общесистемное и обеспечивающее программное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Универсальность</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класса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[2,6;3]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[1,4;2,5]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[1;1,3]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[2,7;3,5]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[1,8;2,6]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[1;1,7]</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Платформенное и обеспечивающее программное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Системное программное обеспечение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Схема классификации аппаратных средств обработки и хранения данных:</w:t>
      </w:r>
    </w:p>
    <w:p>
      <w:pPr>
        <w:spacing w:after="0"/>
        <w:ind w:left="0"/>
        <w:jc w:val="both"/>
      </w:pPr>
      <w:r>
        <w:rPr>
          <w:rFonts w:ascii="Times New Roman"/>
          <w:b w:val="false"/>
          <w:i w:val="false"/>
          <w:color w:val="000000"/>
          <w:sz w:val="28"/>
        </w:rPr>
        <w:t>
      Для аппаратных средств обработки и хранения данных устанавливается 3 класса, которые определяются в соответствии с мощностью и надежностью оборудования, в том числе:</w:t>
      </w:r>
    </w:p>
    <w:p>
      <w:pPr>
        <w:spacing w:after="0"/>
        <w:ind w:left="0"/>
        <w:jc w:val="both"/>
      </w:pPr>
      <w:r>
        <w:rPr>
          <w:rFonts w:ascii="Times New Roman"/>
          <w:b w:val="false"/>
          <w:i w:val="false"/>
          <w:color w:val="000000"/>
          <w:sz w:val="28"/>
        </w:rPr>
        <w:t>
      1 класс (наивысший): Высокопроизводительные аппаратные средства обработки и хранения данных - оборудование, обладающее высокой степенью производительности и надежности;</w:t>
      </w:r>
    </w:p>
    <w:p>
      <w:pPr>
        <w:spacing w:after="0"/>
        <w:ind w:left="0"/>
        <w:jc w:val="both"/>
      </w:pPr>
      <w:r>
        <w:rPr>
          <w:rFonts w:ascii="Times New Roman"/>
          <w:b w:val="false"/>
          <w:i w:val="false"/>
          <w:color w:val="000000"/>
          <w:sz w:val="28"/>
        </w:rPr>
        <w:t>
      2 класс: Среднепроизводительные аппаратные средства обработки и хранения данных - оборудование, имеющее среднестатистические характеристики производительности и специальные требования к надежности;</w:t>
      </w:r>
    </w:p>
    <w:p>
      <w:pPr>
        <w:spacing w:after="0"/>
        <w:ind w:left="0"/>
        <w:jc w:val="both"/>
      </w:pPr>
      <w:r>
        <w:rPr>
          <w:rFonts w:ascii="Times New Roman"/>
          <w:b w:val="false"/>
          <w:i w:val="false"/>
          <w:color w:val="000000"/>
          <w:sz w:val="28"/>
        </w:rPr>
        <w:t>
      3 класс (наименьший): Малопроизводительные аппаратные средства обработки и хранения данных - оборудование, не соответствующее современным требованиям производительности и не имеющее специальных требований к надежности.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851"/>
        <w:gridCol w:w="1851"/>
        <w:gridCol w:w="1851"/>
        <w:gridCol w:w="1851"/>
        <w:gridCol w:w="1491"/>
        <w:gridCol w:w="1491"/>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Классификационная характеристика категории 4 "аппаратные средства обработки и хранения данных"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класса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[2,6;3,5]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[1,6;2,5]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[0,3;1,5]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p>
            <w:pPr>
              <w:spacing w:after="20"/>
              <w:ind w:left="20"/>
              <w:jc w:val="both"/>
            </w:pPr>
            <w:r>
              <w:rPr>
                <w:rFonts w:ascii="Times New Roman"/>
                <w:b w:val="false"/>
                <w:i w:val="false"/>
                <w:color w:val="000000"/>
                <w:sz w:val="20"/>
              </w:rPr>
              <w:t>
[2,1;2,5]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[1,1;2]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p>
            <w:pPr>
              <w:spacing w:after="20"/>
              <w:ind w:left="20"/>
              <w:jc w:val="both"/>
            </w:pPr>
            <w:r>
              <w:rPr>
                <w:rFonts w:ascii="Times New Roman"/>
                <w:b w:val="false"/>
                <w:i w:val="false"/>
                <w:color w:val="000000"/>
                <w:sz w:val="20"/>
              </w:rPr>
              <w:t>
[0,2;1]</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Высокопроизводительные аппаратные средства обработки и хранения данных</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Среднепроизводительные аппаратные средства обработки и хранения данных</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Малопроизводительные аппаратные средства обработки и хранения данных</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Схема классификации средств печати и копирования документов:</w:t>
      </w:r>
    </w:p>
    <w:p>
      <w:pPr>
        <w:spacing w:after="0"/>
        <w:ind w:left="0"/>
        <w:jc w:val="both"/>
      </w:pPr>
      <w:r>
        <w:rPr>
          <w:rFonts w:ascii="Times New Roman"/>
          <w:b w:val="false"/>
          <w:i w:val="false"/>
          <w:color w:val="000000"/>
          <w:sz w:val="28"/>
        </w:rPr>
        <w:t>
      Для средств печати и копирования документов устанавливается 3 класса, которые определяются в соответствии с мощностью и универсальностью оборудования, в том числе:</w:t>
      </w:r>
    </w:p>
    <w:p>
      <w:pPr>
        <w:spacing w:after="0"/>
        <w:ind w:left="0"/>
        <w:jc w:val="both"/>
      </w:pPr>
      <w:r>
        <w:rPr>
          <w:rFonts w:ascii="Times New Roman"/>
          <w:b w:val="false"/>
          <w:i w:val="false"/>
          <w:color w:val="000000"/>
          <w:sz w:val="28"/>
        </w:rPr>
        <w:t>
      1 класс (наивысший): Высокопроизводительные средства печати и копирования документов - оборудование, обладающее высокой степенью мощности и универсальностью для решения разноплановых задач;</w:t>
      </w:r>
    </w:p>
    <w:p>
      <w:pPr>
        <w:spacing w:after="0"/>
        <w:ind w:left="0"/>
        <w:jc w:val="both"/>
      </w:pPr>
      <w:r>
        <w:rPr>
          <w:rFonts w:ascii="Times New Roman"/>
          <w:b w:val="false"/>
          <w:i w:val="false"/>
          <w:color w:val="000000"/>
          <w:sz w:val="28"/>
        </w:rPr>
        <w:t>
      2 класс: Среднепроизводительные средства печати и копирования документов - оборудование, имеющее среднестатистические характеристики мощности и умеренные требования к универсальности операций;</w:t>
      </w:r>
    </w:p>
    <w:p>
      <w:pPr>
        <w:spacing w:after="0"/>
        <w:ind w:left="0"/>
        <w:jc w:val="both"/>
      </w:pPr>
      <w:r>
        <w:rPr>
          <w:rFonts w:ascii="Times New Roman"/>
          <w:b w:val="false"/>
          <w:i w:val="false"/>
          <w:color w:val="000000"/>
          <w:sz w:val="28"/>
        </w:rPr>
        <w:t>
      3 класс (наименьший): Малопроизводительные средства печати и копирования документов - оборудование, не имеющее высокой мощности и не обладающее расширенной универсальностью.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536"/>
        <w:gridCol w:w="1879"/>
        <w:gridCol w:w="1879"/>
        <w:gridCol w:w="1536"/>
        <w:gridCol w:w="1880"/>
        <w:gridCol w:w="1881"/>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характеристика категории 5 "средства печати и копирования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Универсальность</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класса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[2,2;3]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[1,2;2,1]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[0,9;1,1]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[2,6;3]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[1,6;2,5]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[1,1;1,5]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Высокопроизводительные средства печати и копирования документов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Среднепроизводительные средства печати и копирования документов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Малопроизводительные средства печати и копирования документов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Схема классификации серверного помещения и его инженерной инфраструктуры</w:t>
      </w:r>
    </w:p>
    <w:p>
      <w:pPr>
        <w:spacing w:after="0"/>
        <w:ind w:left="0"/>
        <w:jc w:val="both"/>
      </w:pPr>
      <w:r>
        <w:rPr>
          <w:rFonts w:ascii="Times New Roman"/>
          <w:b w:val="false"/>
          <w:i w:val="false"/>
          <w:color w:val="000000"/>
          <w:sz w:val="28"/>
        </w:rPr>
        <w:t>
      Для серверного помещения и его инженерной инфраструктуры устанавливается 2 класса, которые определяются в соответствии с масштабом, мощностью и надежностью, в том числе:</w:t>
      </w:r>
    </w:p>
    <w:p>
      <w:pPr>
        <w:spacing w:after="0"/>
        <w:ind w:left="0"/>
        <w:jc w:val="both"/>
      </w:pPr>
      <w:r>
        <w:rPr>
          <w:rFonts w:ascii="Times New Roman"/>
          <w:b w:val="false"/>
          <w:i w:val="false"/>
          <w:color w:val="000000"/>
          <w:sz w:val="28"/>
        </w:rPr>
        <w:t>
      1 класс (наивысший): – Базовые центры обработки данных – серверные помещения, обладающие необходимой мощностью, охлаждением, надежностью, пространством для возможного развития, и надлежащим уровнем физической безопасности, а также поддерживающие предоставление услуг для широкого круга клиентов на республиканском и местном уровне, в соответствии с существующими нормативно-техническими требованиями и передовыми практиками;</w:t>
      </w:r>
    </w:p>
    <w:p>
      <w:pPr>
        <w:spacing w:after="0"/>
        <w:ind w:left="0"/>
        <w:jc w:val="both"/>
      </w:pPr>
      <w:r>
        <w:rPr>
          <w:rFonts w:ascii="Times New Roman"/>
          <w:b w:val="false"/>
          <w:i w:val="false"/>
          <w:color w:val="000000"/>
          <w:sz w:val="28"/>
        </w:rPr>
        <w:t>
      2 класс (наименьший): Вторичные центры обработки данных – серверные помещения, ограниченного масштаба и узкоспециализированного применения, не обладающие необходимыми характеристиками и широким набором возможностей и предоставляемых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140"/>
        <w:gridCol w:w="1395"/>
        <w:gridCol w:w="1396"/>
        <w:gridCol w:w="1140"/>
        <w:gridCol w:w="1310"/>
        <w:gridCol w:w="885"/>
        <w:gridCol w:w="1141"/>
        <w:gridCol w:w="1397"/>
        <w:gridCol w:w="1142"/>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характеристика категории 6 "серверное помещение и его инженерная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класса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[2,6;4]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[0,8;2,5]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[0,7;1,5]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[2,6;4]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p>
            <w:pPr>
              <w:spacing w:after="20"/>
              <w:ind w:left="20"/>
              <w:jc w:val="both"/>
            </w:pPr>
            <w:r>
              <w:rPr>
                <w:rFonts w:ascii="Times New Roman"/>
                <w:b w:val="false"/>
                <w:i w:val="false"/>
                <w:color w:val="000000"/>
                <w:sz w:val="20"/>
              </w:rPr>
              <w:t>
[2,1;2,5]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[1,6;2]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[0,9;1,5]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[0;0,8]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центры обработки данных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центры обработки данных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Схема классификации каналов связи и телекоммуникационной инфраструктуры</w:t>
      </w:r>
    </w:p>
    <w:p>
      <w:pPr>
        <w:spacing w:after="0"/>
        <w:ind w:left="0"/>
        <w:jc w:val="both"/>
      </w:pPr>
      <w:r>
        <w:rPr>
          <w:rFonts w:ascii="Times New Roman"/>
          <w:b w:val="false"/>
          <w:i w:val="false"/>
          <w:color w:val="000000"/>
          <w:sz w:val="28"/>
        </w:rPr>
        <w:t>
      Для каналов связи и телекоммуникационной инфраструктуры устанавливается 3 класса, которые определяются в соответствии с масштабом, мощностью и надежностью, в том числе:</w:t>
      </w:r>
    </w:p>
    <w:p>
      <w:pPr>
        <w:spacing w:after="0"/>
        <w:ind w:left="0"/>
        <w:jc w:val="both"/>
      </w:pPr>
      <w:r>
        <w:rPr>
          <w:rFonts w:ascii="Times New Roman"/>
          <w:b w:val="false"/>
          <w:i w:val="false"/>
          <w:color w:val="000000"/>
          <w:sz w:val="28"/>
        </w:rPr>
        <w:t>
      1 класс (наивысший): Высокоприоритетные каналы связи и телекоммуникационная инфраструктура – масштабные, производительные и надежные каналы связи и телекоммуникационная инфраструктура, имеющие высокий уровень критичности для государства и (или) организации;</w:t>
      </w:r>
    </w:p>
    <w:p>
      <w:pPr>
        <w:spacing w:after="0"/>
        <w:ind w:left="0"/>
        <w:jc w:val="both"/>
      </w:pPr>
      <w:r>
        <w:rPr>
          <w:rFonts w:ascii="Times New Roman"/>
          <w:b w:val="false"/>
          <w:i w:val="false"/>
          <w:color w:val="000000"/>
          <w:sz w:val="28"/>
        </w:rPr>
        <w:t>
      2 класс: Среднеприоритетные каналы связи и телекоммуникационная инфраструктура – узкоспециализированные каналы связи и телекоммуникационная инфраструктура ограниченного масштаба и мощности, имеющие средний уровень критичности для государства и (или) организации;</w:t>
      </w:r>
    </w:p>
    <w:p>
      <w:pPr>
        <w:spacing w:after="0"/>
        <w:ind w:left="0"/>
        <w:jc w:val="both"/>
      </w:pPr>
      <w:r>
        <w:rPr>
          <w:rFonts w:ascii="Times New Roman"/>
          <w:b w:val="false"/>
          <w:i w:val="false"/>
          <w:color w:val="000000"/>
          <w:sz w:val="28"/>
        </w:rPr>
        <w:t>
      3 класс (наименьший): Малоприоритетные каналы связи и телекоммуникационная инфраструктура – локальные и ведомственные каналы связи и телекоммуникационная инфраструктура, имеющий низкий приоритет и критичность в масштабе государства и (или)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395"/>
        <w:gridCol w:w="1140"/>
        <w:gridCol w:w="1396"/>
        <w:gridCol w:w="1140"/>
        <w:gridCol w:w="1140"/>
        <w:gridCol w:w="1141"/>
        <w:gridCol w:w="1141"/>
        <w:gridCol w:w="1141"/>
        <w:gridCol w:w="1397"/>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характеристика категории 7 "каналы связи и телекоммуникационная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класса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[2,1;3,5]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[1,5;2]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[0,3;1,4]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[2,1;3]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[1,1;2]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[0,3;1]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[2,1;4]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[1,3;2]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[0,4;1,2]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Высокоприоритетные каналы связи и телекоммуникационная инфраструктура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Среднеприоритетные каналы связи и телекоммуникационная инфраструктура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Малоприоритетные каналы связи и телекоммуникационная инфраструктура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135</w:t>
            </w:r>
          </w:p>
        </w:tc>
      </w:tr>
    </w:tbl>
    <w:bookmarkStart w:name="z40" w:id="49"/>
    <w:p>
      <w:pPr>
        <w:spacing w:after="0"/>
        <w:ind w:left="0"/>
        <w:jc w:val="left"/>
      </w:pPr>
      <w:r>
        <w:rPr>
          <w:rFonts w:ascii="Times New Roman"/>
          <w:b/>
          <w:i w:val="false"/>
          <w:color w:val="000000"/>
        </w:rPr>
        <w:t xml:space="preserve"> Классификатор объектов информатизации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867"/>
        <w:gridCol w:w="3384"/>
        <w:gridCol w:w="482"/>
        <w:gridCol w:w="6772"/>
        <w:gridCol w:w="441"/>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категории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характеристики категории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параметра категории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Категория 1</w:t>
            </w:r>
          </w:p>
          <w:p>
            <w:pPr>
              <w:spacing w:after="20"/>
              <w:ind w:left="20"/>
              <w:jc w:val="both"/>
            </w:pPr>
            <w:r>
              <w:rPr>
                <w:rFonts w:ascii="Times New Roman"/>
                <w:b w:val="false"/>
                <w:i w:val="false"/>
                <w:color w:val="000000"/>
                <w:sz w:val="20"/>
              </w:rPr>
              <w:t>
электронный</w:t>
            </w:r>
          </w:p>
          <w:p>
            <w:pPr>
              <w:spacing w:after="20"/>
              <w:ind w:left="20"/>
              <w:jc w:val="both"/>
            </w:pPr>
            <w:r>
              <w:rPr>
                <w:rFonts w:ascii="Times New Roman"/>
                <w:b w:val="false"/>
                <w:i w:val="false"/>
                <w:color w:val="000000"/>
                <w:sz w:val="20"/>
              </w:rPr>
              <w:t>
информационный</w:t>
            </w:r>
          </w:p>
          <w:p>
            <w:pPr>
              <w:spacing w:after="20"/>
              <w:ind w:left="20"/>
              <w:jc w:val="both"/>
            </w:pPr>
            <w:r>
              <w:rPr>
                <w:rFonts w:ascii="Times New Roman"/>
                <w:b w:val="false"/>
                <w:i w:val="false"/>
                <w:color w:val="000000"/>
                <w:sz w:val="20"/>
              </w:rPr>
              <w:t>
ресурс</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 Масштаб</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оценки:</w:t>
            </w:r>
          </w:p>
          <w:p>
            <w:pPr>
              <w:spacing w:after="20"/>
              <w:ind w:left="20"/>
              <w:jc w:val="both"/>
            </w:pPr>
            <w:r>
              <w:rPr>
                <w:rFonts w:ascii="Times New Roman"/>
                <w:b w:val="false"/>
                <w:i w:val="false"/>
                <w:color w:val="000000"/>
                <w:sz w:val="20"/>
              </w:rPr>
              <w:t>
Высокий - от 2,1 до 3</w:t>
            </w:r>
          </w:p>
          <w:p>
            <w:pPr>
              <w:spacing w:after="20"/>
              <w:ind w:left="20"/>
              <w:jc w:val="both"/>
            </w:pPr>
            <w:r>
              <w:rPr>
                <w:rFonts w:ascii="Times New Roman"/>
                <w:b w:val="false"/>
                <w:i w:val="false"/>
                <w:color w:val="000000"/>
                <w:sz w:val="20"/>
              </w:rPr>
              <w:t>
Средний - от</w:t>
            </w:r>
          </w:p>
          <w:p>
            <w:pPr>
              <w:spacing w:after="20"/>
              <w:ind w:left="20"/>
              <w:jc w:val="both"/>
            </w:pPr>
            <w:r>
              <w:rPr>
                <w:rFonts w:ascii="Times New Roman"/>
                <w:b w:val="false"/>
                <w:i w:val="false"/>
                <w:color w:val="000000"/>
                <w:sz w:val="20"/>
              </w:rPr>
              <w:t>
1,1 до 2</w:t>
            </w:r>
          </w:p>
          <w:p>
            <w:pPr>
              <w:spacing w:after="20"/>
              <w:ind w:left="20"/>
              <w:jc w:val="both"/>
            </w:pPr>
            <w:r>
              <w:rPr>
                <w:rFonts w:ascii="Times New Roman"/>
                <w:b w:val="false"/>
                <w:i w:val="false"/>
                <w:color w:val="000000"/>
                <w:sz w:val="20"/>
              </w:rPr>
              <w:t>
Низкий - от</w:t>
            </w:r>
          </w:p>
          <w:p>
            <w:pPr>
              <w:spacing w:after="20"/>
              <w:ind w:left="20"/>
              <w:jc w:val="both"/>
            </w:pPr>
            <w:r>
              <w:rPr>
                <w:rFonts w:ascii="Times New Roman"/>
                <w:b w:val="false"/>
                <w:i w:val="false"/>
                <w:color w:val="000000"/>
                <w:sz w:val="20"/>
              </w:rPr>
              <w:t>
0,6 до 1</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Охват</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Локальный - содержит информацию, характеризующую состояние и результаты деятельности одного структурного подразделения организации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 содержит информацию, характеризующую состояние и результаты деятельности в рамках отдельной отрасли, одной или нескольких организаций отрасли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Сквозной - содержит информацию, характеризующую состояние и результаты деятельности нескольких организаций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 содержит информацию, характеризующую состояние и результаты деятельности по нескольким отраслям в масштабе Республики Казахстан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 содержит информацию, характеризующую состояние и результаты деятельности по одной либо нескольким отраслям в региональном и (или) международном масштабе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Сложность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 содержит упорядоченную информацию исключительно об одном объекте данных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 - содержит информацию об отношениях двух и более объектов данных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Период</w:t>
            </w:r>
          </w:p>
          <w:p>
            <w:pPr>
              <w:spacing w:after="20"/>
              <w:ind w:left="20"/>
              <w:jc w:val="both"/>
            </w:pPr>
            <w:r>
              <w:rPr>
                <w:rFonts w:ascii="Times New Roman"/>
                <w:b w:val="false"/>
                <w:i w:val="false"/>
                <w:color w:val="000000"/>
                <w:sz w:val="20"/>
              </w:rPr>
              <w:t>
обновления данных</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 данные крайне редко обновляются в рамках регламентированного ежегодного цикла либо по запросу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 данные редко обновляются в рамках регламентированного ежеквартального цикла либо по запросу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 данные ежемесячно обновляются в рамках регламентированного цикла либо по запросу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 - данные обновляются регулярно на еженедельной основе в рамках еженедельной отчетности либо путем масштабного ввода данных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 данные обновляются в процессе выполнения операционной деятельности с внесением информации в течение одного дня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Ежечасно - данные обновляются в процессе выполнения операционной деятельности с задержками до часа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реального времени - данные обновляются в процессе выполнения операционной деятельности без задержек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 Целостность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оценки:</w:t>
            </w:r>
          </w:p>
          <w:p>
            <w:pPr>
              <w:spacing w:after="20"/>
              <w:ind w:left="20"/>
              <w:jc w:val="both"/>
            </w:pPr>
            <w:r>
              <w:rPr>
                <w:rFonts w:ascii="Times New Roman"/>
                <w:b w:val="false"/>
                <w:i w:val="false"/>
                <w:color w:val="000000"/>
                <w:sz w:val="20"/>
              </w:rPr>
              <w:t>
Высокий - от</w:t>
            </w:r>
          </w:p>
          <w:p>
            <w:pPr>
              <w:spacing w:after="20"/>
              <w:ind w:left="20"/>
              <w:jc w:val="both"/>
            </w:pPr>
            <w:r>
              <w:rPr>
                <w:rFonts w:ascii="Times New Roman"/>
                <w:b w:val="false"/>
                <w:i w:val="false"/>
                <w:color w:val="000000"/>
                <w:sz w:val="20"/>
              </w:rPr>
              <w:t>
3,1 до 4,5</w:t>
            </w:r>
          </w:p>
          <w:p>
            <w:pPr>
              <w:spacing w:after="20"/>
              <w:ind w:left="20"/>
              <w:jc w:val="both"/>
            </w:pPr>
            <w:r>
              <w:rPr>
                <w:rFonts w:ascii="Times New Roman"/>
                <w:b w:val="false"/>
                <w:i w:val="false"/>
                <w:color w:val="000000"/>
                <w:sz w:val="20"/>
              </w:rPr>
              <w:t>
Средний - от</w:t>
            </w:r>
          </w:p>
          <w:p>
            <w:pPr>
              <w:spacing w:after="20"/>
              <w:ind w:left="20"/>
              <w:jc w:val="both"/>
            </w:pPr>
            <w:r>
              <w:rPr>
                <w:rFonts w:ascii="Times New Roman"/>
                <w:b w:val="false"/>
                <w:i w:val="false"/>
                <w:color w:val="000000"/>
                <w:sz w:val="20"/>
              </w:rPr>
              <w:t>
1,6 до 3</w:t>
            </w:r>
          </w:p>
          <w:p>
            <w:pPr>
              <w:spacing w:after="20"/>
              <w:ind w:left="20"/>
              <w:jc w:val="both"/>
            </w:pPr>
            <w:r>
              <w:rPr>
                <w:rFonts w:ascii="Times New Roman"/>
                <w:b w:val="false"/>
                <w:i w:val="false"/>
                <w:color w:val="000000"/>
                <w:sz w:val="20"/>
              </w:rPr>
              <w:t>
Низкий - от</w:t>
            </w:r>
          </w:p>
          <w:p>
            <w:pPr>
              <w:spacing w:after="20"/>
              <w:ind w:left="20"/>
              <w:jc w:val="both"/>
            </w:pPr>
            <w:r>
              <w:rPr>
                <w:rFonts w:ascii="Times New Roman"/>
                <w:b w:val="false"/>
                <w:i w:val="false"/>
                <w:color w:val="000000"/>
                <w:sz w:val="20"/>
              </w:rPr>
              <w:t>
0,6 до 1,5</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Полнота</w:t>
            </w:r>
          </w:p>
          <w:p>
            <w:pPr>
              <w:spacing w:after="20"/>
              <w:ind w:left="20"/>
              <w:jc w:val="both"/>
            </w:pPr>
            <w:r>
              <w:rPr>
                <w:rFonts w:ascii="Times New Roman"/>
                <w:b w:val="false"/>
                <w:i w:val="false"/>
                <w:color w:val="000000"/>
                <w:sz w:val="20"/>
              </w:rPr>
              <w:t>
хранимых данных</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 содержит не более 25 % от общего количества объектов предметной области, в том числе часть операционных данных, без архивных данных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Обрывистый - содержит не более 65 % от общего количества объектов предметной области, в том числе обрывистые операционные данные, без архивных данных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Частичный - содержит не более 85 % от общего количества объектов предметной области, в том числе частично либо полностью данные оперативного учета, но без архивных данных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Полноценный - содержит 85-100 % от общего количества объектов предметной области, в том числе архивные данные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Способ наполнения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сбор, обработка и ввод - данные вручную собираются из нескольких независимых административных источников, обрабатываются и вводятся в электронный информационный ресурс</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ввод - данные вручную вводятся в электронный информационный ресурс в месте и в процессе их возникновения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обработка - данные формируются путем сканирования бумажных документов или автоматической обработки данных, в том числе путем распознавания, загрузки шаблонных форм либо загрузки копий баз данных электронных информационных ресурсов и их частей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Автоматический сбор - данные формируются путем получения в автоматическом режиме из авторитетного первичного источника данных путем интеграции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Управляемость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Бессистемный - не определен единый владелец или собственник электронного информационного ресурса, ресурс формируется обособлено несколькими структурными подразделениями или территориальными подразделениями, не утвержден регламент, регулирующий сбор данных и ведение электронного информационного ресурса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Интуитивный - неформально определен владелец или собственник электронного информационного ресурса, работы по наполнению ведутся согласованно по неформальной либо устной договоренности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Определенный - утвержден регламент, регулирующий сбор данных и ведение электронного информационного ресурса и определен формальный владелец или собственник электронного информационного ресурса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Управляемый - утвержден регламент, регулирующий сбор данных и ведение электронного информационного ресурса и определен формальный владелец или собственник электронного информационного ресурса, а ответственность за достоверность и актуальность данных электронного информационного ресурса определена требованиями законодательства Республики Казахстан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 Критичность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оценки:</w:t>
            </w:r>
          </w:p>
          <w:p>
            <w:pPr>
              <w:spacing w:after="20"/>
              <w:ind w:left="20"/>
              <w:jc w:val="both"/>
            </w:pPr>
            <w:r>
              <w:rPr>
                <w:rFonts w:ascii="Times New Roman"/>
                <w:b w:val="false"/>
                <w:i w:val="false"/>
                <w:color w:val="000000"/>
                <w:sz w:val="20"/>
              </w:rPr>
              <w:t>
Высокий - от</w:t>
            </w:r>
          </w:p>
          <w:p>
            <w:pPr>
              <w:spacing w:after="20"/>
              <w:ind w:left="20"/>
              <w:jc w:val="both"/>
            </w:pPr>
            <w:r>
              <w:rPr>
                <w:rFonts w:ascii="Times New Roman"/>
                <w:b w:val="false"/>
                <w:i w:val="false"/>
                <w:color w:val="000000"/>
                <w:sz w:val="20"/>
              </w:rPr>
              <w:t>
3,6 до 4,5</w:t>
            </w:r>
          </w:p>
          <w:p>
            <w:pPr>
              <w:spacing w:after="20"/>
              <w:ind w:left="20"/>
              <w:jc w:val="both"/>
            </w:pPr>
            <w:r>
              <w:rPr>
                <w:rFonts w:ascii="Times New Roman"/>
                <w:b w:val="false"/>
                <w:i w:val="false"/>
                <w:color w:val="000000"/>
                <w:sz w:val="20"/>
              </w:rPr>
              <w:t>
Средний - от 2,5 до 3,5</w:t>
            </w:r>
          </w:p>
          <w:p>
            <w:pPr>
              <w:spacing w:after="20"/>
              <w:ind w:left="20"/>
              <w:jc w:val="both"/>
            </w:pPr>
            <w:r>
              <w:rPr>
                <w:rFonts w:ascii="Times New Roman"/>
                <w:b w:val="false"/>
                <w:i w:val="false"/>
                <w:color w:val="000000"/>
                <w:sz w:val="20"/>
              </w:rPr>
              <w:t>
Низкий - от 1,2 до 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Степень доступа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Общедоступный - электронные информационные ресурсы, которые предоставляются или распространяются их собственником или владельцем без указания условий доступа или их использования, а также сведения, доступ к которым является свободным и не зависит от формы их представления и способа распространения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Конфиденциальный - электронные информационные ресурсы, содержащие сведения, не составляющие государственные секреты, но доступ, к которым ограничен законами Республики Казахстан либо их собственником или владельцем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конфиденциальный - электронные информационные ресурсы, содержащие персональные данные граждан и нерезидентов Республики Казахстан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Секретный - электронные информационные ресурсы отнесенные в соответствии с законодательством Республики Казахстан о государственных секретах к электронным информационным ресурсам, содержащим сведения, составляющие государственные секреты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Тип хранимых данных</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исходные данные - неструктурированные либо слабо структурированные электронные информационные ресурсы, хранимые в различных форматах, таких как изображение, видео и аудио файлы либо текстовые документы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и агрегированные данные - обработанные и агрегированные данные, обобщенные и (или) преобразованные из нескольких электронных информационных ресурсов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Аналитические данные - обработанные и структурированные данные из одного или нескольких административных источников, подготовленные для дальнейшего отбора и анализа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Транзакционные данные и метаданные - структурированные операционные данные, собранные по результатам деятельности или представляющие собой характеристики сущностей для целей их идентификации, поиска, оценки, управления ими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 справочные данные (мастер-данные) – структурированные данные первичного учета объектов предметной области либо отраслевые и межведомственные (не системные) справочные данные и классификаторы, которые служат основой для принятия решений, относительно редко изменяются и не являются транзакционными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Значимость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 на основании данных электронного информационного ресурса принимаются ежедневные операционные решения и выполняются рутинные административные процедуры организации, и (или) реализационные функции государственных органов, в том числе оказание государственных услуг, исполнение информационных запросов и служебных документов, исполнение плановых документов и нормативных-правовых актов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Тактический - на основании данных электронного информационного ресурса принимаются среднесрочные тактические решения на годовой, полугодовой или ежеквартальный период и (или) выполняются контрольные функции государственных органов, в том числе планирование контрольно-надзорной деятельности, контроль исполнения плановых документов и нормативных-правовых актов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 на основании данных электронного информационного ресурса принимаются долгосрочные стратегические решения на период от 3 и более лет и (или) выполняются стратегические и регулятивные функции государственных органов, в том числе государственное и бюджетное планирование, регулирование законодательства Республики Казахстан, обеспечение международных отношений, национальной безопасности и обороноспособности, отраслевая координация деятельности государственных органов и управление государственными активами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Уникальность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Независимая копия - образуется в случае если данные ведутся параллельно и независимо несколькими структурными подразделениями и (или) государственными органами и (или) отраслевыми предприятиями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(реплицируемый) источник - данные в электронный информационный ресурс самостоятельно не заводятся и собираются в исходном виде из авторитетного первичного источника данных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источник данных для организации - электронный информационный ресурс, формально определенный авторитетным первичным источником информации для организации, аналогичные электронные информационные ресурсы не ведутся либо являются вторичными, при этом формально не определен авторитетный первичный источник данных для отдельной отрасли и (или) правительства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источник данных для отрасли и (или) правительства - электронный информационный ресурс, формально определенный авторитетным первичным источником информации для отдельной отрасли и (или) правительства, аналогичные электронные информационные ресурсы не ведутся либо являются вторичными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 прикладное программное обеспечение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Охват</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2,1 до 2,5</w:t>
            </w:r>
          </w:p>
          <w:p>
            <w:pPr>
              <w:spacing w:after="20"/>
              <w:ind w:left="20"/>
              <w:jc w:val="both"/>
            </w:pPr>
            <w:r>
              <w:rPr>
                <w:rFonts w:ascii="Times New Roman"/>
                <w:b w:val="false"/>
                <w:i w:val="false"/>
                <w:color w:val="000000"/>
                <w:sz w:val="20"/>
              </w:rPr>
              <w:t>
Средний – от 1,1 до 2</w:t>
            </w:r>
          </w:p>
          <w:p>
            <w:pPr>
              <w:spacing w:after="20"/>
              <w:ind w:left="20"/>
              <w:jc w:val="both"/>
            </w:pPr>
            <w:r>
              <w:rPr>
                <w:rFonts w:ascii="Times New Roman"/>
                <w:b w:val="false"/>
                <w:i w:val="false"/>
                <w:color w:val="000000"/>
                <w:sz w:val="20"/>
              </w:rPr>
              <w:t>
Низкий – от 0,6 до 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Масштаб</w:t>
            </w:r>
          </w:p>
          <w:p>
            <w:pPr>
              <w:spacing w:after="20"/>
              <w:ind w:left="20"/>
              <w:jc w:val="both"/>
            </w:pPr>
            <w:r>
              <w:rPr>
                <w:rFonts w:ascii="Times New Roman"/>
                <w:b w:val="false"/>
                <w:i w:val="false"/>
                <w:color w:val="000000"/>
                <w:sz w:val="20"/>
              </w:rPr>
              <w:t>
(составной параметр)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Внутренние пользователи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 не используется сотрудниками организации или государственными служащими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Объектный - от 0,1 до 1 % сотрудников организации зарегистрированы и являются активными пользователями программного продукта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Локальный - от 1 до 30 % сотрудников организации зарегистрированы и являются активными пользователями программного продукта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 более 30 % сотрудников организации, включая сотрудников территориальных подразделений зарегистрированы и являются активными пользователями программного продукта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Межведомственный - от 5 до 30 % сотрудников организаций отрасли и (или) государственных служащих зарегистрированы и являются активными пользователями программного продукта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 более 30 % сотрудников организаций отрасли и (или) государственных служащих зарегистрированы и являются активными пользователями программного продукта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Внешние пользователи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 не используется для предоставления информации и государственных услуг населению</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востребованный - от 0,1 % до 1 % экономически активного населения, являются активными пользователями программного продукта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Умеренно востребованный - от 1 % до 5 % экономически активного населения являются активными пользователями программного продукта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Востребованный - от 5 % до 10 % экономически активного населения являются активными пользователями программного продукта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Наиболее востребованный - более 10 % экономически активного населения являются активными пользователями программного продукта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Мощность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 пиковая нагрузка составляет до 100 параллельных пользователей и (или) 400 тысяч транзакций в час на вычислительный узел системы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 пиковая нагрузка составляет до 250 параллельных пользователей и (или) 1 миллион транзакций в час на вычислительный узел системы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 - пиковая нагрузка составляет до 500 параллельных пользователей и (или) 2 миллиона транзакций в час на вычислительный узел системы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Сверхбольшая - пиковая нагрузка составляет более 500 параллельных пользователей и (или) 4 миллиона транзакций в час на вычислительный узел системы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Сложность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2,1 до 3</w:t>
            </w:r>
          </w:p>
          <w:p>
            <w:pPr>
              <w:spacing w:after="20"/>
              <w:ind w:left="20"/>
              <w:jc w:val="both"/>
            </w:pPr>
            <w:r>
              <w:rPr>
                <w:rFonts w:ascii="Times New Roman"/>
                <w:b w:val="false"/>
                <w:i w:val="false"/>
                <w:color w:val="000000"/>
                <w:sz w:val="20"/>
              </w:rPr>
              <w:t>
Средний – от 1,1 до 2</w:t>
            </w:r>
          </w:p>
          <w:p>
            <w:pPr>
              <w:spacing w:after="20"/>
              <w:ind w:left="20"/>
              <w:jc w:val="both"/>
            </w:pPr>
            <w:r>
              <w:rPr>
                <w:rFonts w:ascii="Times New Roman"/>
                <w:b w:val="false"/>
                <w:i w:val="false"/>
                <w:color w:val="000000"/>
                <w:sz w:val="20"/>
              </w:rPr>
              <w:t>
Низкий – от 0,4 до 1</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Тип архитектуры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Монолитная - архитектура программного обеспечения, в которой пользовательский интерфейс и доступ к данным объединены в одну программу на базе единой платформы, все ее компоненты являются составными частями одной программы и не могут работать обособленно, что приводит к повышенной зависимости компонентов, так как используются общие структуры данных и компоненты, которые становятся тесно интегрированы между собой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Компонентная - архитектура программного обеспечения, состоящая из емких слабосвязанных повторно-используемых разработанных компонентов либо готовых компонентных блоков от разных поставщиков и производителей, характеризуемая универсальностью и слабой зависимостью компонент между собой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Разнородная - архитектура программного обеспечения, при которой все ее компоненты обладают повышенной избыточностью, могут являться отдельными информационными системами, разработанными на базе различных стандартных решений и технологических платформ, имеющих различный функциональный характер и область применения (класс решаемых задач), а также могут успешно функционировать и развиваться независимо друг от друга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Способ доступа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контур - программное обеспечение, доступное для пользователей Интернет и (или) участвующее во взаимодействии с приложениями через общедоступные сегменты Интернет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Внутренний (закрытый) контур - программное обеспечение, доступное для пользователей и (или) участвующее во взаимодействии с приложениями в закрытом контуре (корпоративные, локальные сети) или ограниченных сегментах Интернет (единая транспортная среда государственных органов)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Трансграничный - программное обеспечение, доступное для пользователей других стран и (или) участвующее в межгосударственном информационном взаимодействии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 программное обеспечение, доступное для пользователей либо участвующее в информационном взаимодействии с приложениями во внешнем и (или) внутреннем контуре и (или) трансграничном контуре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Функциональность (составной параметр)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Функциональный охват</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 программное обеспечение обеспечивает автоматизацию обеспечивающих типовых функций организации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программное обеспечение обеспечивает автоматизацию основной деятельности и отраслевых функций организации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 программное обеспечение одновременно обеспечивает автоматизацию отраслевых и обеспечивающих типовых функций организации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Объем ролей пользователей</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 количество видов ролей пользователей в программном обеспечении не превышает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 количество видов ролей пользователей в программном обеспечении составляет от 3 до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 количество видов ролей пользователей в программном обеспечении составляет более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Объем вариантов использования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 перечень уникальных вариантов использования (функций) составляет менее 20 и (или) перечень уникальных вариантов использования (функций) на роль пользователя не превышает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 перечень уникальных вариантов использования (функций) составляет от 20 до 40 и (или) перечень уникальных вариантов использования (функций) на роль пользователя составляет от 6 до 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 перечень уникальных вариантов использования (функций) превышает 40 и (или) перечень уникальных вариантов использования (функций) на роль пользователя составляет более 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Способ реализации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 готовое решение - функциональность и логика более 60 % компонентов программного обеспечения организована на базе общедоступной (известной) методики и используется в исходном виде без дополнительной настройки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Сконфигурированное готовое решение - функциональность и логика более 60 % компонентов программного обеспечения адаптирована под методику организации бизнес-процессов заказчика с использованием стандартных средств настройки программного обеспечения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Адаптированное (кастомизированное) готовое решение - более 60 % компонентов программного обеспечения разработано на основе готового программного обеспечения, функциональность и логика функционирования которого изменена не существенно (менее чем на 20 % от исходного состояния) без использования стандартных средств настройки программного обеспечения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Доработанное готовое решение - более 60 % компонентов программного обеспечения разработано на основе готового либо свободного программного обеспечения, функциональность и логика функционирования которого модернизирована либо существенно переработана (более чем на 20 % от исходного состояния) без использования стандартных средств настройки программного обеспечения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Гибридное решение - программного обеспечение, представляющее собой композитное решение, объединяющее в себе готовые и разработанные компоненты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Заказная разработка - программный продукт, разработанный сторонним разработчиком, в соответствии со специфической методикой организации процессов заказчика либо поставщика, права на которое принадлежат разработчику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Объем технологических платформ</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 количество используемого общесистемного программного обеспечения и технологических платформ составляет от 1 до 4 программных продуктов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 количество используемого общесистемного программного обеспечения и технологических платформ составляет от 5 до 8 программных продуктов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 количество используемого общесистемного программного обеспечения и технологических платформ составляет более 8 программных продуктов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Архитектура хранения данных</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Централизованная - имеется единственная копия базы данных, расположенная на одном узле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 имеется единственная копия базы данных, непересекающиеся подмножества которых распределены по нескольким узлам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Параллельная - имеется несколько копий подмножеств базы данных, где в каждом узле содержится произвольный фрагмент базы данных, либо где несколько копий базы данных в последствии реплицируются на одном узле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Гибридная - является комбинацией нескольких схем хранения данных</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Критичность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3,1 до 4</w:t>
            </w:r>
          </w:p>
          <w:p>
            <w:pPr>
              <w:spacing w:after="20"/>
              <w:ind w:left="20"/>
              <w:jc w:val="both"/>
            </w:pPr>
            <w:r>
              <w:rPr>
                <w:rFonts w:ascii="Times New Roman"/>
                <w:b w:val="false"/>
                <w:i w:val="false"/>
                <w:color w:val="000000"/>
                <w:sz w:val="20"/>
              </w:rPr>
              <w:t>
Средний – от 2,1 до 3</w:t>
            </w:r>
          </w:p>
          <w:p>
            <w:pPr>
              <w:spacing w:after="20"/>
              <w:ind w:left="20"/>
              <w:jc w:val="both"/>
            </w:pPr>
            <w:r>
              <w:rPr>
                <w:rFonts w:ascii="Times New Roman"/>
                <w:b w:val="false"/>
                <w:i w:val="false"/>
                <w:color w:val="000000"/>
                <w:sz w:val="20"/>
              </w:rPr>
              <w:t>
Низкий – от 0,5 до 2</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Чувствительность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Несущественный - поддерживаемые процессы могут выполняться в альтернативном ручном режиме без использования программного продукта в течении длительного периода времени от 3 до 14 дней, без каких-либо социальных, политических и финансовых последствий, и не требуют дополнительных трудозатрат для переноса данных по мере восстановления работоспособности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Чувствительный - поддерживаемые процессы могут выполняться в альтернативном ручном режиме без использования программного продукта от 1 до 3 дней без существенных социальных, политических и финансовых последствий, однако это приводит к спаду производительности и требует привлечения дополнительных человеческих ресурсов для выполнения процессов на требуемом уровне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Важный - поддерживаемые процессы могут выполняться в альтернативном ручном режиме без использования программного продукта, но только в течение очень короткого периода времени от 3 до 24 часов, что может привести к незначительным социальным, политическим и финансовым последствиям, в том числе повлечь дополнительные административные и экономические издержки для граждан и коммерческих организаций в части оказания государственных услуг, а также не полноценное достижение стратегических целей и целевых индикаторов либо существенную отсрочку сроков их достижения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 для деятельности - поддерживаемые процессы не могут выполняться в альтернативном ручном режиме, что приводит к существенным социальным, политическим и финансовым последствиям, нарушению работы объектов критической инфраструктуры и ключевых ресурсов, отсутствию возможности предоставления государственных услуг, и не возможности достижения стратегических целей и целевых индикаторов организации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 для безопасности - поддерживаемые процессы не могут выполняться в альтернативном ручном режиме, что приводит к нарушению организационной, внутренней и национальной безопасности, и (или) ставит под угрозу имущество, здоровье и жизнь людей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Частота использования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редко - программный продукт используется 1-2 раза в год, а 95 % времени эксплуатации программный продукт не имеет нагрузки либо несет минимальную нагрузку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 - программное обеспечение используется ежемесячно либо еженедельно, а 80 % времени эксплуатации программное обеспечение не имеет нагрузки либо несет минимальную нагрузку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 программное обеспечение используется ежедневно, при этом разница между средней нагрузкой и пиковой нагрузкой составляет 1.000 раз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 программное обеспечение используется несколько раз в день, при этом разница между средней нагрузкой и пиковой нагрузкой составляет 100 раз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часто - программное обеспечение используется постоянно, при этом разница между средней и пиковой нагрузкой несущественна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Информационная зависимость (составной параметр)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Исходящие потоки данных</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низкая - программное обеспечение не предоставляет информацию другим информационным системам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 программное обеспечение предоставляет информацию от 1 до 4 информационным системам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Умеренная - программное обеспечение предоставляет информацию от 5 до 10 информационным системам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 программное обеспечение предоставляет информацию от 10 до 15 информационным системам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 программное обеспечение предоставляет информацию более 15 информационным системам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 Поддержка значимых потоков данных</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 исходящие информационные потоки отсутствуют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низкая - производительность и достоверность приложений-получателей данных будет несущественно снижена в случае отказа приложения, а качество поддержки процессов и функций не изменится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 производительность и достоверность приложений-получателей данных будет несущественно снижена в случае отказа программного обеспечения, качество поддержки процессов и функций не изменится в случае отказа приложения, но работоспособность не будет нарушена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 качество поддержки процессов и функций будет существенно снижена в случае отказа программного обеспечения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 приложения-получатели данных не будут иметь возможность обеспечить поддержку процессов и функций, и не смогут быть использованы в случае отказа программного обеспечения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 работоспособность приложений-получателей данных будет нарушена в случае отказа программного обеспечения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Критичность информации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 все электронные информационные ресурсы создаваемые, передаваемые или обрабатываемые в программном продукте относятся к 3 классу электронных информационных ресурсов и являются операционными или производными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 ни один создаваемый, передаваемый или обрабатываемый в программном продукте электронный информационный ресурс не относятся к 1 классу электронных информационных ресурсов, при этом хотя бы один создаваемый, передаваемый или обрабатываемый в программном продукте электронный информационный ресурс относится к 2 классу электронных информационных ресурсов и является вторичным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 по меньшей мере один, создаваемый, передаваемый или обрабатываемый в приложении электронный информационный ресурс относится к 1 классу электронных информационных ресурсов и является первичным и (или) эталонным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2,6 до 3,5</w:t>
            </w:r>
          </w:p>
          <w:p>
            <w:pPr>
              <w:spacing w:after="20"/>
              <w:ind w:left="20"/>
              <w:jc w:val="both"/>
            </w:pPr>
            <w:r>
              <w:rPr>
                <w:rFonts w:ascii="Times New Roman"/>
                <w:b w:val="false"/>
                <w:i w:val="false"/>
                <w:color w:val="000000"/>
                <w:sz w:val="20"/>
              </w:rPr>
              <w:t>
Средний – от 1,6 до 2,5</w:t>
            </w:r>
          </w:p>
          <w:p>
            <w:pPr>
              <w:spacing w:after="20"/>
              <w:ind w:left="20"/>
              <w:jc w:val="both"/>
            </w:pPr>
            <w:r>
              <w:rPr>
                <w:rFonts w:ascii="Times New Roman"/>
                <w:b w:val="false"/>
                <w:i w:val="false"/>
                <w:color w:val="000000"/>
                <w:sz w:val="20"/>
              </w:rPr>
              <w:t>
Низкий – от 0,2 до 1,5</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Степень автоматизации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 программный продукт, обеспечивает базовую частичную автоматизацию функций и процессов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 программный продукт, обеспечивает профильную частичную автоматизацию функций и процессов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 программный продукт, обеспечивает профильную полную автоматизацию функций и процессов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Функциональный охват</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узкоспециализированное решение - обеспечивает информационную поддержку и автоматизацию отдельных функций и процессов одного структурного подразделения либо отрасли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Отраслевое решение - обеспечивает информационную поддержку и автоматизацию функций и процессов в рамках отдельной отрасли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Межотраслевое решение - обеспечивает информационную поддержку и автоматизацию функций и процессов в рамках нескольких отраслей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Важность результата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явные - явные выгоды от эксплуатации программного продукта отсутствуют либо не могут быть выявлены и объективно обоснованы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выгоды - эксплуатация программного продукта, приводит к качественным результатам или косвенным выгодам, где не может быть определен явный экономический эффект и конкретные выгодополучатели, в частности повышение доступности социальных благ, повышение уровня здравоохранения или образования, повышение безопасности, снижение уровня преступности, повышение уровня жизни, повышение уровня экономического развития и улучшение инвестиционного климата, повышение репутации и имиджа Республики Казахстан, повышение прозрачности деятельности правительства (повышение открытости административных данных, облегчение участия граждан в формировании государственной политики и государственном управлении)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выгоды путем обеспечения сокращения затрат организации (правительства) - эксплуатация программного продукта, приводит к явным выгодам посредством повышения эффективности и результативности деятельности организации, в том числе эффективности использования бюджетных средств и активов (снижение и исключение затрат, уменьшение финансовых потерь), человеческих ресурсов (повышение производительности, высвобождение ресурсов, сокращение рабочих циклов), информационного взаимодействия (сокращение сроков передачи, получения и обработки информации, повышение качества принятия решений)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выгоды путем получения дополнительного дохода для организации (правительства) - эксплуатация программного продукта, приводит к явным выгодам посредством получение дополнительного дохода за счет приращения упущенной и неявной выгоды, повышение эффективности управления активами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выгоды для клиентов/населения (нерезидентов) Республики Казахстан - эксплуатация программного продукта, приводит к явным выгодам посредством сокращения последствий от контрольной и надзорной деятельности (сокращение временных затрат, сокращение финансовых издержек), обеспечения эффективного предоставления услуг (новые формы предоставления услуг, снижения административных барьеров, повышение доступности и качества)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выгоды - эксплуатация программного продукта, приводит к получению выгод из нескольких групп, в том числе для нации, организации и населения (нерезидентов) Республики Казахстан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3</w:t>
            </w:r>
          </w:p>
          <w:p>
            <w:pPr>
              <w:spacing w:after="20"/>
              <w:ind w:left="20"/>
              <w:jc w:val="both"/>
            </w:pPr>
            <w:r>
              <w:rPr>
                <w:rFonts w:ascii="Times New Roman"/>
                <w:b w:val="false"/>
                <w:i w:val="false"/>
                <w:color w:val="000000"/>
                <w:sz w:val="20"/>
              </w:rPr>
              <w:t>
Общесистемное программное обеспечение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2,6 до 3</w:t>
            </w:r>
          </w:p>
          <w:p>
            <w:pPr>
              <w:spacing w:after="20"/>
              <w:ind w:left="20"/>
              <w:jc w:val="both"/>
            </w:pPr>
            <w:r>
              <w:rPr>
                <w:rFonts w:ascii="Times New Roman"/>
                <w:b w:val="false"/>
                <w:i w:val="false"/>
                <w:color w:val="000000"/>
                <w:sz w:val="20"/>
              </w:rPr>
              <w:t>
Средний – от 1,4 до 2,5</w:t>
            </w:r>
          </w:p>
          <w:p>
            <w:pPr>
              <w:spacing w:after="20"/>
              <w:ind w:left="20"/>
              <w:jc w:val="both"/>
            </w:pPr>
            <w:r>
              <w:rPr>
                <w:rFonts w:ascii="Times New Roman"/>
                <w:b w:val="false"/>
                <w:i w:val="false"/>
                <w:color w:val="000000"/>
                <w:sz w:val="20"/>
              </w:rPr>
              <w:t>
Низкий – от 1 до 1,3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Производительность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 программный продукт, предназначенный для индивидуального использования либо использования небольшими рабочими группами от 3 до 7 человек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Офисный - программный продукт, предназначенный для использования организациями до 10 000 человек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 программный продукт, предназначенный для использования организациями более 10 000 человек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Масштабируемость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 программный продукт не поддерживает технологии виртуализации и кластеризации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 программный продукт частично поддерживает технологии виртуализации или кластеризации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 программный продукт полностью поддерживает технологии виртуализации или кластеризации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Готовность к развертыванию</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Дистрибутив – программный продукт предоставляется как исполняемый файл, образ или установочный пакет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 программный продукт позволяет осуществлять развертывание посредством docker-контейнеров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Готовый сервис - программный продукт предоставляется в виде готового сервиса с Интернет-ресурса производителя или поставщика либо позволяет организовать развертывание и предоставление пользователям в качестве арендуемого сервиса (Platform-as a-Service, PaaS)</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Универсальность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2,7 до 3,5</w:t>
            </w:r>
          </w:p>
          <w:p>
            <w:pPr>
              <w:spacing w:after="20"/>
              <w:ind w:left="20"/>
              <w:jc w:val="both"/>
            </w:pPr>
            <w:r>
              <w:rPr>
                <w:rFonts w:ascii="Times New Roman"/>
                <w:b w:val="false"/>
                <w:i w:val="false"/>
                <w:color w:val="000000"/>
                <w:sz w:val="20"/>
              </w:rPr>
              <w:t>
Средний – от 1,8 до 2,6</w:t>
            </w:r>
          </w:p>
          <w:p>
            <w:pPr>
              <w:spacing w:after="20"/>
              <w:ind w:left="20"/>
              <w:jc w:val="both"/>
            </w:pPr>
            <w:r>
              <w:rPr>
                <w:rFonts w:ascii="Times New Roman"/>
                <w:b w:val="false"/>
                <w:i w:val="false"/>
                <w:color w:val="000000"/>
                <w:sz w:val="20"/>
              </w:rPr>
              <w:t>
Низкий – от 1 до 1,7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Адаптируемость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 программный продукт не может быть изменен, отсутствуют документированные программные интерфейсы для взаимодействия (application program interface) и отсутствует возможность получения доступа к программному коду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 программный продукт имеет техническую документацию и встроенные средства по адаптации возможностей программного продукта под требования заказчика путем изменения настроек и параметров функционирования программного продукта, а также программные интерфейсы и протокола для взаимодействия с программным продуктом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 исходный программный код программного продукта, в том числе полный набор программных интерфейсов и протоколов для взаимодействия с программным продуктом, доступен для анализа и изменения по требованию заказчика,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Разнообразие решаемых задач</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Узкоспециализированный - программный продукт, используемый в качестве составной части прикладного программного обеспечения или используемый самостоятельно для решения определенных узкоспециализированных задач</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назначения - программный продукт, который создает необходимые условия для разработки и (или) эксплуатации прикладного программного обеспечения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Переносимость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Платформозависимый - программный продукт, имеющий ограничение и строгую привязку к одной аппаратной платформе и/или операционной системе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Кроссплатформенный - программный продукт, функционирующий более чем на одной аппаратной платформе и/или операционной системе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Наличие альтернативы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 отсутствуют аналогичные программные продукты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Ограниченное - 1 или 2 альтернативных программных продукта присутствует на рынке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Полноценное - более 3 программных продуктов присутствует на рынке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4</w:t>
            </w:r>
          </w:p>
          <w:p>
            <w:pPr>
              <w:spacing w:after="20"/>
              <w:ind w:left="20"/>
              <w:jc w:val="both"/>
            </w:pPr>
            <w:r>
              <w:rPr>
                <w:rFonts w:ascii="Times New Roman"/>
                <w:b w:val="false"/>
                <w:i w:val="false"/>
                <w:color w:val="000000"/>
                <w:sz w:val="20"/>
              </w:rPr>
              <w:t>
аппаратные средства обработки и хранения данных</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2,6 до 3,5</w:t>
            </w:r>
          </w:p>
          <w:p>
            <w:pPr>
              <w:spacing w:after="20"/>
              <w:ind w:left="20"/>
              <w:jc w:val="both"/>
            </w:pPr>
            <w:r>
              <w:rPr>
                <w:rFonts w:ascii="Times New Roman"/>
                <w:b w:val="false"/>
                <w:i w:val="false"/>
                <w:color w:val="000000"/>
                <w:sz w:val="20"/>
              </w:rPr>
              <w:t>
Средний – от 1,6 до 2,5</w:t>
            </w:r>
          </w:p>
          <w:p>
            <w:pPr>
              <w:spacing w:after="20"/>
              <w:ind w:left="20"/>
              <w:jc w:val="both"/>
            </w:pPr>
            <w:r>
              <w:rPr>
                <w:rFonts w:ascii="Times New Roman"/>
                <w:b w:val="false"/>
                <w:i w:val="false"/>
                <w:color w:val="000000"/>
                <w:sz w:val="20"/>
              </w:rPr>
              <w:t>
Низкий – от 0,3 до 1,5</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Производительность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Низкопроизводительные (low-end) - на момент классификации оборудование не входит в первые 300 по результатам общепризнанных тестов производительности:</w:t>
            </w:r>
          </w:p>
          <w:p>
            <w:pPr>
              <w:spacing w:after="20"/>
              <w:ind w:left="20"/>
              <w:jc w:val="both"/>
            </w:pPr>
            <w:r>
              <w:rPr>
                <w:rFonts w:ascii="Times New Roman"/>
                <w:b w:val="false"/>
                <w:i w:val="false"/>
                <w:color w:val="000000"/>
                <w:sz w:val="20"/>
              </w:rPr>
              <w:t>
Сервера - тесты производительности TPC-C, TPC-E, TPCx-HS, Standard Performance Evaluation Corporation (SPEC.org);</w:t>
            </w:r>
          </w:p>
          <w:p>
            <w:pPr>
              <w:spacing w:after="20"/>
              <w:ind w:left="20"/>
              <w:jc w:val="both"/>
            </w:pPr>
            <w:r>
              <w:rPr>
                <w:rFonts w:ascii="Times New Roman"/>
                <w:b w:val="false"/>
                <w:i w:val="false"/>
                <w:color w:val="000000"/>
                <w:sz w:val="20"/>
              </w:rPr>
              <w:t>
Рабочие станции и их отдельные компоненты - тесты производительности Passmark, Futuremark;</w:t>
            </w:r>
          </w:p>
          <w:p>
            <w:pPr>
              <w:spacing w:after="20"/>
              <w:ind w:left="20"/>
              <w:jc w:val="both"/>
            </w:pPr>
            <w:r>
              <w:rPr>
                <w:rFonts w:ascii="Times New Roman"/>
                <w:b w:val="false"/>
                <w:i w:val="false"/>
                <w:color w:val="000000"/>
                <w:sz w:val="20"/>
              </w:rPr>
              <w:t>
Носимые устройства - тесты производительности Antutu BenchMark PCMark, Basemark;</w:t>
            </w:r>
          </w:p>
          <w:p>
            <w:pPr>
              <w:spacing w:after="20"/>
              <w:ind w:left="20"/>
              <w:jc w:val="both"/>
            </w:pPr>
            <w:r>
              <w:rPr>
                <w:rFonts w:ascii="Times New Roman"/>
                <w:b w:val="false"/>
                <w:i w:val="false"/>
                <w:color w:val="000000"/>
                <w:sz w:val="20"/>
              </w:rPr>
              <w:t>
Системы хранения данных - тесты производительности SPC-1C от Storage Performance Council.</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Среднепроизводительные (middle-end) – на момент классификации оборудование находится между 300 и 100 местом по результатам общепризнанных тестов производительности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Высокопроизводительные (high-end) - на момент классификации оборудование входит в первые 100 по результатам общепризнанных тестов производительности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Срок производства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Устаревший - оборудование производится более 5 лет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Устаревающий - оборудование производится от 3 до 5 лет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 оборудование производится менее 1 и до 3 лет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Масштабируемость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 масштабирование не поддерживается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масштабируемость - поддержка возможности изменения и (или) добавления новых компонентов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масштабируемость - поддержка возможности объединения оборудования в единый вычислительный ресурс путем виртуализации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Надежность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2,1 до 2,5</w:t>
            </w:r>
          </w:p>
          <w:p>
            <w:pPr>
              <w:spacing w:after="20"/>
              <w:ind w:left="20"/>
              <w:jc w:val="both"/>
            </w:pPr>
            <w:r>
              <w:rPr>
                <w:rFonts w:ascii="Times New Roman"/>
                <w:b w:val="false"/>
                <w:i w:val="false"/>
                <w:color w:val="000000"/>
                <w:sz w:val="20"/>
              </w:rPr>
              <w:t>
Средний – от 1,1 до 2</w:t>
            </w:r>
          </w:p>
          <w:p>
            <w:pPr>
              <w:spacing w:after="20"/>
              <w:ind w:left="20"/>
              <w:jc w:val="both"/>
            </w:pPr>
            <w:r>
              <w:rPr>
                <w:rFonts w:ascii="Times New Roman"/>
                <w:b w:val="false"/>
                <w:i w:val="false"/>
                <w:color w:val="000000"/>
                <w:sz w:val="20"/>
              </w:rPr>
              <w:t>
Низкий – от 0,2 до 1</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Готовность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исполнение - имеет стандартные характеристики, отсутствует избыточность компонентов, а уровень готовности составляет менее 95 %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Усиленные решения - имеют избыточность некоторых компонентов, обеспечивают возможность замены части компонентов без остановки, а уровень готовности находится в пределах от 95 до 99,5 %.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Кластерные решения - имеют избыточность основных компонентов, обеспечивающих их работоспособность, обеспечивают возможность замены основных компонентов без остановки, а уровень готовности находится в пределах от 99 % до 99,9 %.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постоянной готовности - имеют избыточность основных компонентов, обеспечивающих их работоспособность, обеспечивают возможность замены основных компонентов без остановки, а уровень готовности составляет выше 99,9 %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Защищенное исполнение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исполнение - не имеет сертификацию или защищенное исполнение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Сертифицированный - имеет сертификацию на соответствие требованиям информационной безопасности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Полузащищенный - имеет защищенное исполнение, водоустойчив, устойчив к ударам и частично соответствуют требованиям к защищенному исполнению (стандарты MIL-STD-810G и MIL-STD-461F)</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защищенный - имеет защищенное исполнение, устойчив к экстремальной температуре и к агрессивным средам (сильной вибрации, ударам, большой запыленности, влажности, вандализму) и полностью соответствуют требованиям к защищенному исполнению (стандарты MIL-STD-810G и MIL-STD-461F)</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Промышленное исполнение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исполнение - не имеет промышленное исполнение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промышленное исполнение - предназначен для решения задач промышленной автоматизации, отличается стойкостью к различным внешним воздействиям, увеличенным жизненным циклом изделия, возможностью подключения к промышленным сетям</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5</w:t>
            </w:r>
          </w:p>
          <w:p>
            <w:pPr>
              <w:spacing w:after="20"/>
              <w:ind w:left="20"/>
              <w:jc w:val="both"/>
            </w:pPr>
            <w:r>
              <w:rPr>
                <w:rFonts w:ascii="Times New Roman"/>
                <w:b w:val="false"/>
                <w:i w:val="false"/>
                <w:color w:val="000000"/>
                <w:sz w:val="20"/>
              </w:rPr>
              <w:t>
средства печати и копирования документов</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2,2 до 3</w:t>
            </w:r>
          </w:p>
          <w:p>
            <w:pPr>
              <w:spacing w:after="20"/>
              <w:ind w:left="20"/>
              <w:jc w:val="both"/>
            </w:pPr>
            <w:r>
              <w:rPr>
                <w:rFonts w:ascii="Times New Roman"/>
                <w:b w:val="false"/>
                <w:i w:val="false"/>
                <w:color w:val="000000"/>
                <w:sz w:val="20"/>
              </w:rPr>
              <w:t>
Средний – от 1,2 до 2,1</w:t>
            </w:r>
          </w:p>
          <w:p>
            <w:pPr>
              <w:spacing w:after="20"/>
              <w:ind w:left="20"/>
              <w:jc w:val="both"/>
            </w:pPr>
            <w:r>
              <w:rPr>
                <w:rFonts w:ascii="Times New Roman"/>
                <w:b w:val="false"/>
                <w:i w:val="false"/>
                <w:color w:val="000000"/>
                <w:sz w:val="20"/>
              </w:rPr>
              <w:t>
Низкий – от 0,9 до 1,1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Быстродействие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Низкоскоростные - скорость выполнения операций (печать, сканирование, копирование) составляет менее 15 страниц в минуту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Среднескоростные - скорость выполнения операций (печать, сканирование, копирование) составляет от 15 до 35 страниц в минуту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Высокоскоростные - скорость выполнения операций (печать, сканирование, копирование) составляет более 35 страниц в минуту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Доступность устройства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Локальное устройство - устройство, доступное для 1 или нескольких рабочих мест по интерфейсу USB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Сетевое устройство - устройство, доступное для сотрудников подразделения и организации по локальной сети по интерфейсам Ethernet и Wifi</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Максимальная нагрузка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офис - максимальная нагрузка на оборудование составляет менее 8 000 операций в месяц</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офис - максимальная нагрузка на оборудование составляет от 8 000 до 25 000 операций в месяц</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офис - максимальная нагрузка на оборудование составляет более 25 000 операций в месяц</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Универсальность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2,6 до 3</w:t>
            </w:r>
          </w:p>
          <w:p>
            <w:pPr>
              <w:spacing w:after="20"/>
              <w:ind w:left="20"/>
              <w:jc w:val="both"/>
            </w:pPr>
            <w:r>
              <w:rPr>
                <w:rFonts w:ascii="Times New Roman"/>
                <w:b w:val="false"/>
                <w:i w:val="false"/>
                <w:color w:val="000000"/>
                <w:sz w:val="20"/>
              </w:rPr>
              <w:t>
Средний – от 1,6 до 2,5</w:t>
            </w:r>
          </w:p>
          <w:p>
            <w:pPr>
              <w:spacing w:after="20"/>
              <w:ind w:left="20"/>
              <w:jc w:val="both"/>
            </w:pPr>
            <w:r>
              <w:rPr>
                <w:rFonts w:ascii="Times New Roman"/>
                <w:b w:val="false"/>
                <w:i w:val="false"/>
                <w:color w:val="000000"/>
                <w:sz w:val="20"/>
              </w:rPr>
              <w:t>
Низкий – от 1,1 до 1,5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Разрешение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Низкое разрешение - величина самых мелких деталей изображения, передаваемых при проведении операций, составляет менее 1440 x 720 dpi (dot per inch, точек на дюйм)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разрешение - величина самых мелких деталей изображения, передаваемых при проведении операций, составляет от 1440 x 720 до 4800 x 4800 dpi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разрешение - величина самых мелких деталей изображения, передаваемых при проведении операций, составляет более 4800 x 4800 dpi</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Цветность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Черно-белые (одноцветные, monochrome) – устройство поддерживает только черно-белый формат проведения операций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(многоцветные, color) - устройство поддерживает черно-белый и цветной формат проведения операций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Форматы носителей</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 устройство поддерживает работу с 1 или 2 следующих форматов бумаги А0, A1, A2, A3, А4, A5, A6, B6, B5. С5, Фотобумага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Умеренный - устройство поддерживает работу от 3 до 5 следующих форматов бумаги А0, A1, A2, A3, А4, A5, A6, B6, B5. С5, Фотобумага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 устройство поддерживает работу более 5 следующих форматов бумаги А0, A1, A2, A3, А4, A5, A6, B6, B5. С5, Фотобумага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6</w:t>
            </w:r>
          </w:p>
          <w:p>
            <w:pPr>
              <w:spacing w:after="20"/>
              <w:ind w:left="20"/>
              <w:jc w:val="both"/>
            </w:pPr>
            <w:r>
              <w:rPr>
                <w:rFonts w:ascii="Times New Roman"/>
                <w:b w:val="false"/>
                <w:i w:val="false"/>
                <w:color w:val="000000"/>
                <w:sz w:val="20"/>
              </w:rPr>
              <w:t>
серверное помещение и его инженерная инфраструктура</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6.1.Масштаб</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2,6 до 4</w:t>
            </w:r>
          </w:p>
          <w:p>
            <w:pPr>
              <w:spacing w:after="20"/>
              <w:ind w:left="20"/>
              <w:jc w:val="both"/>
            </w:pPr>
            <w:r>
              <w:rPr>
                <w:rFonts w:ascii="Times New Roman"/>
                <w:b w:val="false"/>
                <w:i w:val="false"/>
                <w:color w:val="000000"/>
                <w:sz w:val="20"/>
              </w:rPr>
              <w:t>
Средний – от 1,6 до 2,5</w:t>
            </w:r>
          </w:p>
          <w:p>
            <w:pPr>
              <w:spacing w:after="20"/>
              <w:ind w:left="20"/>
              <w:jc w:val="both"/>
            </w:pPr>
            <w:r>
              <w:rPr>
                <w:rFonts w:ascii="Times New Roman"/>
                <w:b w:val="false"/>
                <w:i w:val="false"/>
                <w:color w:val="000000"/>
                <w:sz w:val="20"/>
              </w:rPr>
              <w:t>
Низкий – от 0,7 до 1,5</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Вместимость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Серверная капсула (шкаф) - содержит от 1 до 4 стоек, и (или) в среднем размещается на территории от 4 до 16 квадратных 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Серверная комната (зал) - содержит от 5 до 9 стоек, и (или) в среднем размещается на территории от 17 до 36 квадратных 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Небольшой центр обработки данных - содержит от 10 до 20 стоек, и (или) в среднем размещается на территории от 37 до 80 квадратных 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центр обработки данных - содержит от 21 до 40 стоек, и (или) в среднем размещается на территории от 81 до 180 квадратных 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центр обработки данных - содержит от 41 до 100 стоек, и (или) в среднем размещается на территории от 181 до 500 квадратных 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Массивный центр обработки данных - содержит от 101 и более стоек, и (или) в среднем размещается на территории более 500 квадратных 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Охват</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 содержит серверное оборудования отдельных структурных или территориальных подразделений организации и (или) менее 35 % серверного оборудования организации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 содержит серверное оборудование нескольких структурных подразделений и более 35 % серверного оборудования организации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Межведомственный - содержит серверное оборудование нескольких организаций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Объем предоставляемых услуг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Узкоспециализированный - предоставляет следующие возможности:</w:t>
            </w:r>
          </w:p>
          <w:p>
            <w:pPr>
              <w:spacing w:after="20"/>
              <w:ind w:left="20"/>
              <w:jc w:val="both"/>
            </w:pPr>
            <w:r>
              <w:rPr>
                <w:rFonts w:ascii="Times New Roman"/>
                <w:b w:val="false"/>
                <w:i w:val="false"/>
                <w:color w:val="000000"/>
                <w:sz w:val="20"/>
              </w:rPr>
              <w:t>
аренда выделенного сервера (Dedicated server);</w:t>
            </w:r>
          </w:p>
          <w:p>
            <w:pPr>
              <w:spacing w:after="20"/>
              <w:ind w:left="20"/>
              <w:jc w:val="both"/>
            </w:pPr>
            <w:r>
              <w:rPr>
                <w:rFonts w:ascii="Times New Roman"/>
                <w:b w:val="false"/>
                <w:i w:val="false"/>
                <w:color w:val="000000"/>
                <w:sz w:val="20"/>
              </w:rPr>
              <w:t>
размещение собственного сервера (Colocation)</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 предоставляет следующие возможности:</w:t>
            </w:r>
          </w:p>
          <w:p>
            <w:pPr>
              <w:spacing w:after="20"/>
              <w:ind w:left="20"/>
              <w:jc w:val="both"/>
            </w:pPr>
            <w:r>
              <w:rPr>
                <w:rFonts w:ascii="Times New Roman"/>
                <w:b w:val="false"/>
                <w:i w:val="false"/>
                <w:color w:val="000000"/>
                <w:sz w:val="20"/>
              </w:rPr>
              <w:t>
аренда выделенного сервера (Dedicated server);</w:t>
            </w:r>
          </w:p>
          <w:p>
            <w:pPr>
              <w:spacing w:after="20"/>
              <w:ind w:left="20"/>
              <w:jc w:val="both"/>
            </w:pPr>
            <w:r>
              <w:rPr>
                <w:rFonts w:ascii="Times New Roman"/>
                <w:b w:val="false"/>
                <w:i w:val="false"/>
                <w:color w:val="000000"/>
                <w:sz w:val="20"/>
              </w:rPr>
              <w:t>
размещение собственного сервера (Colocation);</w:t>
            </w:r>
          </w:p>
          <w:p>
            <w:pPr>
              <w:spacing w:after="20"/>
              <w:ind w:left="20"/>
              <w:jc w:val="both"/>
            </w:pPr>
            <w:r>
              <w:rPr>
                <w:rFonts w:ascii="Times New Roman"/>
                <w:b w:val="false"/>
                <w:i w:val="false"/>
                <w:color w:val="000000"/>
                <w:sz w:val="20"/>
              </w:rPr>
              <w:t>
виртуальный хостинг (Shared Hosting);</w:t>
            </w:r>
          </w:p>
          <w:p>
            <w:pPr>
              <w:spacing w:after="20"/>
              <w:ind w:left="20"/>
              <w:jc w:val="both"/>
            </w:pPr>
            <w:r>
              <w:rPr>
                <w:rFonts w:ascii="Times New Roman"/>
                <w:b w:val="false"/>
                <w:i w:val="false"/>
                <w:color w:val="000000"/>
                <w:sz w:val="20"/>
              </w:rPr>
              <w:t>
виртуальный частный сервер / виртуальный выделенный сервер (VPS/VDS);</w:t>
            </w:r>
          </w:p>
          <w:p>
            <w:pPr>
              <w:spacing w:after="20"/>
              <w:ind w:left="20"/>
              <w:jc w:val="both"/>
            </w:pPr>
            <w:r>
              <w:rPr>
                <w:rFonts w:ascii="Times New Roman"/>
                <w:b w:val="false"/>
                <w:i w:val="false"/>
                <w:color w:val="000000"/>
                <w:sz w:val="20"/>
              </w:rPr>
              <w:t>
кластеризация (failover);</w:t>
            </w:r>
          </w:p>
          <w:p>
            <w:pPr>
              <w:spacing w:after="20"/>
              <w:ind w:left="20"/>
              <w:jc w:val="both"/>
            </w:pPr>
            <w:r>
              <w:rPr>
                <w:rFonts w:ascii="Times New Roman"/>
                <w:b w:val="false"/>
                <w:i w:val="false"/>
                <w:color w:val="000000"/>
                <w:sz w:val="20"/>
              </w:rPr>
              <w:t>
резервирование (backup);</w:t>
            </w:r>
          </w:p>
          <w:p>
            <w:pPr>
              <w:spacing w:after="20"/>
              <w:ind w:left="20"/>
              <w:jc w:val="both"/>
            </w:pPr>
            <w:r>
              <w:rPr>
                <w:rFonts w:ascii="Times New Roman"/>
                <w:b w:val="false"/>
                <w:i w:val="false"/>
                <w:color w:val="000000"/>
                <w:sz w:val="20"/>
              </w:rPr>
              <w:t>
архивация (archiving)</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Многопрофильный - предоставляет следующие возможности:</w:t>
            </w:r>
          </w:p>
          <w:p>
            <w:pPr>
              <w:spacing w:after="20"/>
              <w:ind w:left="20"/>
              <w:jc w:val="both"/>
            </w:pPr>
            <w:r>
              <w:rPr>
                <w:rFonts w:ascii="Times New Roman"/>
                <w:b w:val="false"/>
                <w:i w:val="false"/>
                <w:color w:val="000000"/>
                <w:sz w:val="20"/>
              </w:rPr>
              <w:t>
аренда выделенного сервера (Dedicated server);</w:t>
            </w:r>
          </w:p>
          <w:p>
            <w:pPr>
              <w:spacing w:after="20"/>
              <w:ind w:left="20"/>
              <w:jc w:val="both"/>
            </w:pPr>
            <w:r>
              <w:rPr>
                <w:rFonts w:ascii="Times New Roman"/>
                <w:b w:val="false"/>
                <w:i w:val="false"/>
                <w:color w:val="000000"/>
                <w:sz w:val="20"/>
              </w:rPr>
              <w:t>
размещение собственного сервера (Colocation);</w:t>
            </w:r>
          </w:p>
          <w:p>
            <w:pPr>
              <w:spacing w:after="20"/>
              <w:ind w:left="20"/>
              <w:jc w:val="both"/>
            </w:pPr>
            <w:r>
              <w:rPr>
                <w:rFonts w:ascii="Times New Roman"/>
                <w:b w:val="false"/>
                <w:i w:val="false"/>
                <w:color w:val="000000"/>
                <w:sz w:val="20"/>
              </w:rPr>
              <w:t>
виртуальный хостинг (Shared Hosting);</w:t>
            </w:r>
          </w:p>
          <w:p>
            <w:pPr>
              <w:spacing w:after="20"/>
              <w:ind w:left="20"/>
              <w:jc w:val="both"/>
            </w:pPr>
            <w:r>
              <w:rPr>
                <w:rFonts w:ascii="Times New Roman"/>
                <w:b w:val="false"/>
                <w:i w:val="false"/>
                <w:color w:val="000000"/>
                <w:sz w:val="20"/>
              </w:rPr>
              <w:t>
виртуальный частный сервер / виртуальный выделенный сервер (VPS/VDS);</w:t>
            </w:r>
          </w:p>
          <w:p>
            <w:pPr>
              <w:spacing w:after="20"/>
              <w:ind w:left="20"/>
              <w:jc w:val="both"/>
            </w:pPr>
            <w:r>
              <w:rPr>
                <w:rFonts w:ascii="Times New Roman"/>
                <w:b w:val="false"/>
                <w:i w:val="false"/>
                <w:color w:val="000000"/>
                <w:sz w:val="20"/>
              </w:rPr>
              <w:t>
кластеризация (Failover);</w:t>
            </w:r>
          </w:p>
          <w:p>
            <w:pPr>
              <w:spacing w:after="20"/>
              <w:ind w:left="20"/>
              <w:jc w:val="both"/>
            </w:pPr>
            <w:r>
              <w:rPr>
                <w:rFonts w:ascii="Times New Roman"/>
                <w:b w:val="false"/>
                <w:i w:val="false"/>
                <w:color w:val="000000"/>
                <w:sz w:val="20"/>
              </w:rPr>
              <w:t>
резервирование (Backup);</w:t>
            </w:r>
          </w:p>
          <w:p>
            <w:pPr>
              <w:spacing w:after="20"/>
              <w:ind w:left="20"/>
              <w:jc w:val="both"/>
            </w:pPr>
            <w:r>
              <w:rPr>
                <w:rFonts w:ascii="Times New Roman"/>
                <w:b w:val="false"/>
                <w:i w:val="false"/>
                <w:color w:val="000000"/>
                <w:sz w:val="20"/>
              </w:rPr>
              <w:t>
архивация (Archiving);</w:t>
            </w:r>
          </w:p>
          <w:p>
            <w:pPr>
              <w:spacing w:after="20"/>
              <w:ind w:left="20"/>
              <w:jc w:val="both"/>
            </w:pPr>
            <w:r>
              <w:rPr>
                <w:rFonts w:ascii="Times New Roman"/>
                <w:b w:val="false"/>
                <w:i w:val="false"/>
                <w:color w:val="000000"/>
                <w:sz w:val="20"/>
              </w:rPr>
              <w:t>
облачные сервисы (IaaS/PaaS/SaaS).</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Тип сетевого трафика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 более 60 % сетевого трафика является внутренним и распределяется внутри серверного помещения либо внутри организации или структурного подразделения, в здании которого расположено серверное помещение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 более 60 % сетевого трафика является внешним и формируется внутри одного населенного пункта и (или) района и (или) области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 более 60 % сетевого трафика является внешним и равномерно распределяется между конечными устройствами и узлами, расположенными в населенных пунктах разных областей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 более 60 % сетевого трафика является внешним и равномерно распределяется между конечными устройствами и узлами, расположенными в населенных пунктах разных стран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 соотношение внутреннего и внешнего сетевого трафика относительно равно и разница составляет менее 10 % от общего объема трафика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2,6 до 4</w:t>
            </w:r>
          </w:p>
          <w:p>
            <w:pPr>
              <w:spacing w:after="20"/>
              <w:ind w:left="20"/>
              <w:jc w:val="both"/>
            </w:pPr>
            <w:r>
              <w:rPr>
                <w:rFonts w:ascii="Times New Roman"/>
                <w:b w:val="false"/>
                <w:i w:val="false"/>
                <w:color w:val="000000"/>
                <w:sz w:val="20"/>
              </w:rPr>
              <w:t>
Средний – от 2,1 до 2,5</w:t>
            </w:r>
          </w:p>
          <w:p>
            <w:pPr>
              <w:spacing w:after="20"/>
              <w:ind w:left="20"/>
              <w:jc w:val="both"/>
            </w:pPr>
            <w:r>
              <w:rPr>
                <w:rFonts w:ascii="Times New Roman"/>
                <w:b w:val="false"/>
                <w:i w:val="false"/>
                <w:color w:val="000000"/>
                <w:sz w:val="20"/>
              </w:rPr>
              <w:t>
Низкий – от 1 до 2</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Уровень утилизации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Низкий/Перегруженный - средний годовой уровень утилизации площади серверного помещения составляет менее 20 % или более 80 % от общей площади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средний годовой уровень утилизации площади серверного помещения составляет от 20 до 40 % от общей площади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 средний годовой уровень утилизации площади серверного помещения составляет от 41 до 80 % от общей площади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Уровень пропускной способности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 обеспечивается гарантированная пропускная способность телекоммуникационной инфраструктуры и каналов связи менее 100 мегабит в секунду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обеспечивается гарантированная пропускная способность телекоммуникационной инфраструктуры и каналов связи в пределах от 100 мегабит до 1 гигабита в секунду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 обеспечивается гарантированная пропускная способность телекоммуникационной инфраструктуры и каналов связи более 1 гигабита в секунду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Уровень виртуализации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 уровень серверной виртуализации составляет менее 20 % от общего объема серверного оборудования в помещении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уровень серверной виртуализации составляет от 20 % до 40 % от общего объема серверного оборудования в помещении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 уровень серверной виртуализации составляет более 40 % от общего объема серверного оборудования в помещении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Плотность (энергоемкость)</w:t>
            </w:r>
          </w:p>
        </w:tc>
        <w:tc>
          <w:tcPr>
            <w:tcW w:w="0" w:type="auto"/>
            <w:vMerge/>
            <w:tcBorders>
              <w:top w:val="nil"/>
              <w:left w:val="single" w:color="cfcfcf" w:sz="5"/>
              <w:bottom w:val="single" w:color="cfcfcf" w:sz="5"/>
              <w:right w:val="single" w:color="cfcfcf" w:sz="5"/>
            </w:tcBorders>
          </w:tcP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 энергоемкость помещения обеспечивает мощность менее 50 Вт на квадратный метр помещения и (или) плотность размещения оборудования позволяет обеспечить мощность менее чем 2 кВт на стойку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энергоемкость помещения обеспечивает мощность от 50 до 100 Вт на квадратный метр помещения и (или) плотность размещения оборудования позволяет обеспечить мощность от 2 до 5 кВт на стойку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 энергоемкость помещения обеспечивает мощность более 100 Вт на квадратный метр помещения и (или) плотность размещения оборудования позволяет обеспечить мощность более 5 кВт на стойку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Энергоэффективность (Power Usage Effectiveness)</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 не обеспечивается постоянный учет годового расхода электроэнергии в помещении и (или) коэффициент эффективности использования электроэнергии имеет значение менее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обеспечивается постоянный учет годового расхода электроэнергии в помещении и коэффициент эффективности использования электроэнергии (Power Usage Effectiveness) имеет значение в пределах от 1 до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 обеспечивается постоянный учет годового расхода электроэнергии в помещении и коэффициент эффективности использования электроэнергии (Power Usage Effectiveness) имеет значение более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Эффективность (Cost per Operating System per Hour)</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 отношение уровня затрат на обслуживание серверного помещения к количеству операционных систем, размещенных в серверном помещении, составляет более 3 и (или) одним штатным сотрудником организации (системный администратор) обслуживается менее 15 стоек оборудования, расположенного в помещении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отношение уровня затрат на обслуживание серверного помещения к количеству операционных систем, размещенных в серверном помещении, находится в пределах от 1 до 3 и (или) одним штатным сотрудником организации (системный администратор) обслуживается от 15 до 20 стоек оборудования, расположенного в помещении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 отношение уровня затрат на обслуживание серверного помещения к количеству операционных систем, размещенных в серверном помещении, составляет менее 1 и (или) одним штатным сотрудником организации (системный администратор) обслуживается более 20 стоек оборудования, расположенного в помещении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Надежность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1,6 до 2</w:t>
            </w:r>
          </w:p>
          <w:p>
            <w:pPr>
              <w:spacing w:after="20"/>
              <w:ind w:left="20"/>
              <w:jc w:val="both"/>
            </w:pPr>
            <w:r>
              <w:rPr>
                <w:rFonts w:ascii="Times New Roman"/>
                <w:b w:val="false"/>
                <w:i w:val="false"/>
                <w:color w:val="000000"/>
                <w:sz w:val="20"/>
              </w:rPr>
              <w:t>
Средний – от 0,9 до 1,5</w:t>
            </w:r>
          </w:p>
          <w:p>
            <w:pPr>
              <w:spacing w:after="20"/>
              <w:ind w:left="20"/>
              <w:jc w:val="both"/>
            </w:pPr>
            <w:r>
              <w:rPr>
                <w:rFonts w:ascii="Times New Roman"/>
                <w:b w:val="false"/>
                <w:i w:val="false"/>
                <w:color w:val="000000"/>
                <w:sz w:val="20"/>
              </w:rPr>
              <w:t>
Низкий – от 0 до 0,8</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Уровень надежности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Неопределенная - не соответствует требования стандарта TIA/EIA-942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Tier 1 (N) согласно стандарту TIA/EIA-942 -остановка происходит в случае возникновения неполадок и отказа оборудования либо при начале ремонтных работ из-за чего время простоя составляет 28.8 часов в год, а коэффициент отказоустойчивости составляет 99.671 %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Тiег 2 (N+1) согласно стандарту TIA/EIA-942 -профилактические работы проводятся без остановки работы инфраструктуры, а ремонтные работы осуществляются с остановкой, в рамках чего время простоя составляет 22 часа в год, а коэффициент отказоустойчивости составляет 99.749 %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Тiег 3 (N+1) согласно стандарту TIA/EIA-942 -ремонтные и профилактические работы проводятся без остановки работы инфраструктуры, в рамках чего время простоя составляет 1.6 часа в год, а коэффициент отказоустойчивости составляет 99.982 %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Тiег 4 (2(N+1)) согласно стандарту TIA/EIA-942 - инженерные системы здесь зарезервированы двукратно, ремонтные и профилактические работы проводятся без остановки работы инфраструктуры, время простоя составляет 0.4 часа в год, а коэффициент отказоустойчивости составляет 99.995 %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Резервирование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 не обеспечивается поддержка репликация, миграция и синхронизация производственных экземпляров систем и данных, между несколькими основными и (или) резервными помещениями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 репликация, миграция и синхронизация производственных экземпляров систем и данных, между несколькими основными и (или) резервными помещениями обеспечивается в ручном режиме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 репликация, миграция и синхронизация производственных экземпляров систем и данных, между несколькими основными и (или) резервными помещениями обеспечивается в автоматическом режиме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7</w:t>
            </w:r>
          </w:p>
          <w:p>
            <w:pPr>
              <w:spacing w:after="20"/>
              <w:ind w:left="20"/>
              <w:jc w:val="both"/>
            </w:pPr>
            <w:r>
              <w:rPr>
                <w:rFonts w:ascii="Times New Roman"/>
                <w:b w:val="false"/>
                <w:i w:val="false"/>
                <w:color w:val="000000"/>
                <w:sz w:val="20"/>
              </w:rPr>
              <w:t>
каналы связи и телекоммуникационная инфраструктура</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7.1.Масштаб</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2,1 до 3,5</w:t>
            </w:r>
          </w:p>
          <w:p>
            <w:pPr>
              <w:spacing w:after="20"/>
              <w:ind w:left="20"/>
              <w:jc w:val="both"/>
            </w:pPr>
            <w:r>
              <w:rPr>
                <w:rFonts w:ascii="Times New Roman"/>
                <w:b w:val="false"/>
                <w:i w:val="false"/>
                <w:color w:val="000000"/>
                <w:sz w:val="20"/>
              </w:rPr>
              <w:t>
Средний – от 1,5 до 2</w:t>
            </w:r>
          </w:p>
          <w:p>
            <w:pPr>
              <w:spacing w:after="20"/>
              <w:ind w:left="20"/>
              <w:jc w:val="both"/>
            </w:pPr>
            <w:r>
              <w:rPr>
                <w:rFonts w:ascii="Times New Roman"/>
                <w:b w:val="false"/>
                <w:i w:val="false"/>
                <w:color w:val="000000"/>
                <w:sz w:val="20"/>
              </w:rPr>
              <w:t>
Низкий – от 0,3 до 1,4</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Ведомственная принадлежность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 - открытая для общего доступа телекоммуникационная инфраструктура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(корпоративная/частная) - закрытая для общего доступа телекоммуникационная инфраструктура (интранет, экстранет), используемая одним, несколькими либо всеми структурными подразделениями одной организации для решения ведомственных задач и обеспечения деятельности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Межведомственная (государственная) - закрытая для общего доступа телекоммуникационная инфраструктура, используемая несколькими или всеми организациями отрасли либо государственными органами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Территориальная распределенность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одного помещения - персональная вычислительная сеть (PAN) или локальная вычислительная сеть (LAN), где расстояние между узлами и (или) конечными устройствами составляет от 1 до 100 квадратных 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одного здания - локальная вычислительная сеть (LAN), где расстояние между узлами и (или) конечными устройствами составляет от 101 до 500 квадратных 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нескольких зданий - локальная вычислительная сеть (LAN), охватывающая несколько рядом расположенных строений или блоков единого комплекса, где расстояние между узлами и (или) конечными устройствами составляет от 501 метра до 2 километров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населенного пункта - вычислительная сеть населенного пункта (MAN), охватывающая несколько отдельных районов либо в целом населенный пункт, где расстояние между узлами и (или) конечными устройствами составляет от 2 до 100 километров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района или области - глобальная вычислительная сеть (WAN), охватывающая несколько населенных пунктов района либо в целом район или область, где расстояние между узлами и (или) конечными устройствами составляет от 101 до 1000 километров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страны - глобальная вычислительная сеть (WAN), охватывающая несколько населенных пунктов разных областей либо все населенные пункты областей Республики Казахстан, где расстояние между узлами и (или) конечными устройствами составляет от 1001 до 6000 километров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 глобальная вычислительная сеть (WAN), охватывающая несколько населенных пунктов разных стран, где расстояние между узлами и (или) конечными устройствами составляет от 6001 и более километров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Архитектура каналов связи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"Последняя миля" - линия связи и оборудование связи, для обмена данными между крупным узлом или сетевым провайдером с конечным пользователем сетевых сервисов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линия - линия связи и оборудование связи, для обмена данными между узлами сети или локальными сетями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канал - линия связи и оборудование связи для обмена данными между крупными объединениями узлов сети или нескольких локальных сетей между собой</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2,1 до 3</w:t>
            </w:r>
          </w:p>
          <w:p>
            <w:pPr>
              <w:spacing w:after="20"/>
              <w:ind w:left="20"/>
              <w:jc w:val="both"/>
            </w:pPr>
            <w:r>
              <w:rPr>
                <w:rFonts w:ascii="Times New Roman"/>
                <w:b w:val="false"/>
                <w:i w:val="false"/>
                <w:color w:val="000000"/>
                <w:sz w:val="20"/>
              </w:rPr>
              <w:t>
Средний – от 1,1 до 2</w:t>
            </w:r>
          </w:p>
          <w:p>
            <w:pPr>
              <w:spacing w:after="20"/>
              <w:ind w:left="20"/>
              <w:jc w:val="both"/>
            </w:pPr>
            <w:r>
              <w:rPr>
                <w:rFonts w:ascii="Times New Roman"/>
                <w:b w:val="false"/>
                <w:i w:val="false"/>
                <w:color w:val="000000"/>
                <w:sz w:val="20"/>
              </w:rPr>
              <w:t>
Низкий – от 0,3 до 1</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Скорость передачи информации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Низкоскоростная - обеспечивает гарантированную скорость передачи данных до 100 мегабит в секунду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Среднескоростная - обеспечивает гарантированную скорость передачи данных от 100 мегабит до 1 гигабит в секунду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Высокоскоростная - обеспечивает гарантированную скорость передачи данных свыше 1 гигабит в секунду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Классификация трафика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(Базовый)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 не организован учет и классификация сетевого трафика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 обеспечиваются учет и классификация сетевого трафика на постоянной основе, однако на основе классификации не обеспечивается приоритезация сетевого трафика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приоритезация - обеспечиваются учет и классификация, а также приоритезация сетевого трафика на постоянной основе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Объем узлов</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 количество узлов и конечных устройств в сети не превышает 100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Умеренный - количество узлов и конечных устройств в сети находится в пределах от 101 до 1000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 количество узлов и конечных устройств в сети находится в пределах от 1001 до 5000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 количество узлов и конечных устройств в сети составляет более 5001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Надежность</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Параметры оценки:</w:t>
            </w:r>
          </w:p>
          <w:p>
            <w:pPr>
              <w:spacing w:after="20"/>
              <w:ind w:left="20"/>
              <w:jc w:val="both"/>
            </w:pPr>
            <w:r>
              <w:rPr>
                <w:rFonts w:ascii="Times New Roman"/>
                <w:b w:val="false"/>
                <w:i w:val="false"/>
                <w:color w:val="000000"/>
                <w:sz w:val="20"/>
              </w:rPr>
              <w:t>
Высокий – от 2,1 до 4</w:t>
            </w:r>
          </w:p>
          <w:p>
            <w:pPr>
              <w:spacing w:after="20"/>
              <w:ind w:left="20"/>
              <w:jc w:val="both"/>
            </w:pPr>
            <w:r>
              <w:rPr>
                <w:rFonts w:ascii="Times New Roman"/>
                <w:b w:val="false"/>
                <w:i w:val="false"/>
                <w:color w:val="000000"/>
                <w:sz w:val="20"/>
              </w:rPr>
              <w:t>
Средний – от 1,3 до 2</w:t>
            </w:r>
          </w:p>
          <w:p>
            <w:pPr>
              <w:spacing w:after="20"/>
              <w:ind w:left="20"/>
              <w:jc w:val="both"/>
            </w:pPr>
            <w:r>
              <w:rPr>
                <w:rFonts w:ascii="Times New Roman"/>
                <w:b w:val="false"/>
                <w:i w:val="false"/>
                <w:color w:val="000000"/>
                <w:sz w:val="20"/>
              </w:rPr>
              <w:t>
Низкий – от 0,4 до 1,2</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Тип организации сети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(Ключевой)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Незащищенная общая сеть - передача данных осуществляется по незащищенной общей телекоммуникационной инфраструктуре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 передача данных осуществляется по смешанной телекоммуникационной инфраструктуре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общей сети - передача данных осуществляется в виртуальной среде в рамках сегмента общей телекоммуникационной инфраструктуры (VPN)</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сеть - передача данных осуществляется посредством выделенного физического канала связи в виде проводной линии отделенной от общей телекоммуникационной инфраструктуры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Способ передачи информации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Беспроводной - для передачи данных используются беспроводные протокола и технологии (wifi, спутниковая связь, сотовая связь)</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 для передачи данных используется комбинация проводной и беспроводной телекоммуникационной инфраструктуры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Проводной - передача данных осуществляется по проводной телекоммуникационной инфраструктуре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Резервирование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(Основной)</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резервирования - не обеспечивается резервирование телекоммуникационной инфраструктуры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резервирование - резервируется физическая линия связи (оптическая или медная) на "последней миле" и (или) резервируется узел передачи данных, к которому подключается клиентское оборудование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резервирование - резервируется сервисный маршрутизатор, на котором терминируется клиентское подключение, и (или) резервируется магистральный канал связи и устройства магистральной сети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