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535b" w14:textId="e525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131. Зарегистрирован в Министерстве юстиции Республики Казахстан 29 февраля 2016 года № 13319. Утратил силу приказом Министра цифрового развития, инноваций и аэрокосмической промышленности Республики Казахстан от 29 июня 2019 года № 146/НҚ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29.06.2019 </w:t>
      </w:r>
      <w:r>
        <w:rPr>
          <w:rFonts w:ascii="Times New Roman"/>
          <w:b w:val="false"/>
          <w:i w:val="false"/>
          <w:color w:val="ff0000"/>
          <w:sz w:val="28"/>
        </w:rPr>
        <w:t>№ 146/НҚ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связи, информатизации и информации Министерства по инвестициям и развитию Республики Казахстан (Қазанғап Т.Б.)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 и хранения разработанного программного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обеспечения, исходных программных кодов (при наличии) </w:t>
      </w:r>
      <w:r>
        <w:br/>
      </w:r>
      <w:r>
        <w:rPr>
          <w:rFonts w:ascii="Times New Roman"/>
          <w:b/>
          <w:i w:val="false"/>
          <w:color w:val="000000"/>
        </w:rPr>
        <w:t>и комплекса настроек лицензионного программного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(далее - Правила) разработаны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исходный программный код – текст компьютерной программы на каком-либо языке программирования или языке разметки, который может быть прочтен человеком и повторно использован;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репозиторий – хранилище объектов, структурированное по типу информации и предоставляемое на основе информационно-коммуникационных услуг </w:t>
      </w:r>
      <w:r>
        <w:rPr>
          <w:rFonts w:ascii="Times New Roman"/>
          <w:b w:val="false"/>
          <w:i w:val="false"/>
          <w:color w:val="000000"/>
          <w:sz w:val="28"/>
        </w:rPr>
        <w:t>оператора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информационно-коммуникационной инфраструктуры "электронного правительства".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осуществляется в целях создания единой системы учета, обеспечения замены приобретенного программного продукта в случае его утраты, обеспечения возможности повторного использования.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и хранения разработанного программного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исходных программных кодов (при наличии) и</w:t>
      </w:r>
      <w:r>
        <w:br/>
      </w:r>
      <w:r>
        <w:rPr>
          <w:rFonts w:ascii="Times New Roman"/>
          <w:b/>
          <w:i w:val="false"/>
          <w:color w:val="000000"/>
        </w:rPr>
        <w:t>комплекса настроек лицензионного программного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государственных органов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организовывает уполномоченный орган и осуществляет </w:t>
      </w:r>
      <w:r>
        <w:rPr>
          <w:rFonts w:ascii="Times New Roman"/>
          <w:b w:val="false"/>
          <w:i w:val="false"/>
          <w:color w:val="000000"/>
          <w:sz w:val="28"/>
        </w:rPr>
        <w:t>сервисный интегратор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- сервисный интегратор).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Учету и хранению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подлежат (при наличии) следующие объекты: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исходные программные коды информационной системы,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коды, написанные непосредственно разработчиками программного продукта, а также коды сторонних разработчиков, используемые в проекте;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программного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загрузочный файл, включающий: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программного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откомпилированные модули (компоненты) программного продукта, созданные непосредственно разработчиками программного продукта, а также откомпилированные модули (компоненты) сторонних разработчиков, файлы с настройками и рабочими данными, необходимыми для компиляции, установки и полноценного функционирования программного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определяемый собственником или владельцем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файл, содержащий структуру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настроек лицензионного программного обеспечения, используемого для разработанного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техническая документация информационной системы.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осуществляется после ввода информационной системы государственного органа в промышленную эксплуатацию.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Учета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органов, находящихся в промышленной эксплуатации, осуществляется после их регистрации на </w:t>
      </w:r>
      <w:r>
        <w:rPr>
          <w:rFonts w:ascii="Times New Roman"/>
          <w:b w:val="false"/>
          <w:i w:val="false"/>
          <w:color w:val="000000"/>
          <w:sz w:val="28"/>
        </w:rPr>
        <w:t>архитектурном 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– архитектурный портал).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орган в течение десяти рабочих дней после ввода информационной системы в промышленную эксплуатацию или регистрации на архитектурном портале направляет сервисному интегратору заявку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(далее – заявка),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Сервисный интегратор регистрирует заявку в журнале регистрации поступивших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пяти рабочих дней формирует репозиторий для принятия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репозитория в течение пяти рабочих дней сервисный интегратор принимает от государственного органа разработанные программные обеспечения, исходные программные коды (при наличии) и комплексы настроек лицензионного программного обеспечения информационных систем государственных органов.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Сервисный интегратор предоставляет государственному органу доступ к репозиторию для многократного использования разработанных программных обеспечении, исходных программных кодов (при наличии) и комплекса настроек лицензионного программного обеспечения информационных систем государственных органов и (или) получения объектов в случае их утраты государственным органом с уведомлением уполномоченного органа.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снятия информационной системы с эксплуатации государственный орган в течение десяти рабочих дней уведомляет об этом сервисный интегратор.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трех рабочих дней после получения уведомления осуществляет передачу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государственному органу.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орган после принятия от сервисного интегратора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обеспечивает их передачу в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Сервисный интегратор не позднее 10 числа месяца, следующего за истекшим полугодием, предоставляет уполномоченному органу отчет о проведенных работах в рамках осуществления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исходных программных кодов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комплекса 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учет и хранение разработанного программного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исходных программных кодов (при наличии) и комплекса настроек</w:t>
      </w:r>
      <w:r>
        <w:br/>
      </w:r>
      <w:r>
        <w:rPr>
          <w:rFonts w:ascii="Times New Roman"/>
          <w:b/>
          <w:i w:val="false"/>
          <w:color w:val="000000"/>
        </w:rPr>
        <w:t>лицензионного программного обеспечения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государственных органов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– заявителя или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физического лица-заявителя: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разработанного программного обеспечения, исходных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программных кодов (при наличии) и комплекса настроеклицензионного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программного обеспечения информационных систем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информационной системы из архитектурного 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экземпляров: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Каждый в следующей комплектации: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769"/>
        <w:gridCol w:w="2223"/>
        <w:gridCol w:w="2871"/>
        <w:gridCol w:w="1119"/>
        <w:gridCol w:w="2414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CD/ файла/документа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CD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CD (Мгб)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 бумажного носителя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(О) Копия (К)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владельце программных продуктов, программных</w:t>
      </w:r>
      <w:r>
        <w:br/>
      </w:r>
      <w:r>
        <w:rPr>
          <w:rFonts w:ascii="Times New Roman"/>
          <w:b/>
          <w:i w:val="false"/>
          <w:color w:val="000000"/>
        </w:rPr>
        <w:t>кодов и нормативно-технической документации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владельца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Ведомственная подчиненность: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|________|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__________ ______________ Факс: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 Http://__________________________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для контактов: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имя, отчество(при его наличии) полностью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разработчике программных продуктов, программных</w:t>
      </w:r>
      <w:r>
        <w:br/>
      </w:r>
      <w:r>
        <w:rPr>
          <w:rFonts w:ascii="Times New Roman"/>
          <w:b/>
          <w:i w:val="false"/>
          <w:color w:val="000000"/>
        </w:rPr>
        <w:t>кодов и нормативно-технической документации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полное или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физического лица:_______________________________________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Ведомственная подчиненность: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|________|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__________ ______________ Факс: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 Http://__________________________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для контактов: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имя, отчество(при его наличии) полностью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авторах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(ы):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сертификации: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издания:_____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программирования: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издания: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Аннотация (назначение):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системные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компьютера, процессор,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сопроцессор, частота: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Оперативная память                   Необходимо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(RAM): ______________ винчестере: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системы: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Видеосистема:__________________________________________________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Акустическая система: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оборудование: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программные средства:___________________________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незаконного распространения (наличие,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(подчеркнуть):республиканский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бюджет, государственные не бюджетные фонды, собственные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средства гранта, внешние займы, кредит, средства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и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МП (при наличии)                        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исходных программных кодов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комплекса 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поступивших заявок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79"/>
        <w:gridCol w:w="979"/>
        <w:gridCol w:w="1356"/>
        <w:gridCol w:w="3113"/>
        <w:gridCol w:w="3869"/>
        <w:gridCol w:w="603"/>
      </w:tblGrid>
      <w:tr>
        <w:trPr>
          <w:trHeight w:val="30" w:hRule="atLeast"/>
        </w:trPr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(руководитель, подписавший заявку)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