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72a8" w14:textId="f9b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12. Зарегистрировано в Министерстве юстиции Республики Казахстан 29 февраля 2016 года № 13308.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финансового рынка и финансовых организаций, в которые вносятся изменения и дополнения (далее –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11 Перечня, который вводится в действие с 15 мая 2016 года и абзаца тридцать третьего пункта 5 Перечня, который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финансового рынка и финансовых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177 "Об утверждении Инструкции по формированию и ведению базы данных" (зарегистрированное в Реестре государственной регистрации нормативных правовых актов под № 4860)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деятельности организации по формированию и ведению базы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деятельности организации по формированию и ведению базы данных.";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ведению базы данных, утвержденной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деятельности организации по формированию и ведению базы данных";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Требования к деятельности организации по формированию и ведению базы данных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- Закон о страховой деятельности) и устанавливают требования к деятельности организации по формированию и ведению базы данных (далее - Организация), включая требования к информационному процессу, формированию системы безопасности и установлению минимальных требований к электронному оборудованию, сохранности единой базы данных по страхованию (далее - база данных), и помещениям, а также устанавливают форму акта ввода системы управления базы данных в промышленную эксплуатацию, требования к содержанию внутренних правил, устанавливающих порядок деятельности Организации, порядку предоставления поставщиками информации для формирования базы данных, дополнительные требования к содержанию информации, предоставляемой поставщиками информации, сроки ее предоставления в электронном виде, а также порядок предоставления страховых отчетов.";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Требованиях используются основные понятия, установленные Законом о страховой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а также следующие понятия:";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Осуществление деятельности Организации допускается только при наличии акта ввода системы управления базы данных в промышленную эксплуатацию по форме согласно приложению к Требованиям и внутренних правил, устанавливающих порядок деятельности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Поставщик информации,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представляет в Организацию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24 "Об утверждении Требований к содержанию и изготовлению бланков страховых полисов, оформлению и выдаче страховых полисов по обязательному страхованию гражданско-правовой ответственности владельцев транспортных средств, обязательному страхованию гражданско-правовой ответственности туроператора или турагента, а также к содержанию заявлений страхователя для заключения договоров обязательного страхования по отдельным видам обязательного страхования", зарегистрированным в Реестре государственной регистрации нормативных правовых актов под № 6171 (далее – постановление № 24), в режиме реального времени.";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Организация присваивает уникальный номер страховому полису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страховщиком сведений о страхователе (застрахованном), транспортном средстве (транспортных средствах) в базу данных на основе заявления страхователя для заключения договора обязательного страхования гражданско-правовой ответственности владельцев транспортных средств, требования к содержанию которого установлены постановлением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в базе данных страхового отчета, содержащего сведения, необходимые для включения в страховой полис по обязательному страхованию;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уникального номера страховому полису, являющегося номером страхового полиса;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выведение информации, сформированной в базе данных, посредством ее распечатки на бланке страхового полиса.";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Информация, предоставленная поставщиком информации, возвращается Организацией без ее использования в информационной системе формирования и использования страховых отчетов, в случае ее неправильного или неполного оформления, несоответствия данных поставщика информации, получателя страхового отчета, субъекта базы данных требованиям к используемой информационной системе.";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Персональный компьютер пользователя оснащается комплексом защиты, включающим в себя средства идентификации и аутентификации пользователей, возможность ведения электронных журналов в течение срока хранения электронных документов, с целью контроля деятельности, связанной с доступом к компьютеру и действиями пользователей.";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Персональный компьютер пользователя оснащается средством обеспечения целостности программного обеспечения.";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Порядок доступа к ресурсам (дисковое пространство, директории, сетевые ресурсы, базы данных и другие), выделенным для накопления в них информации для передачи в информационную среду с использованием системы защиты, получения информации из информационной среды, хранения, архивирования либо другой обработки информации, исключает возможность несанкционированного доступа к этим ресурсам.";       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Порядок хранения и использования внешних носителей с ключевой информацией исключает возможность несанкционированного доступа к ним.";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финансового рынка и финансовых организаций, в которые вносятся изменения и дополнения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19.08.2019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мая 2012 года № 194 "Об утверждении Правил раскрытия информации юридическим лицом для целей получения банковского займа и (или) банковской гарантии" (зарегистрированное в Реестре государственной регистрации нормативных правовых актов Республики Казахстан под № 7781, опубликованное 29 августа 2012 года в газете "Казахстанская правда" № 290-291 (27109-27110)) следующие изменения: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информации юридическим лицом для целей получения банковского займа и (или) банковской гарантии, утвержденных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сведений, размещенных на интернет-ресурсе Национального Банка Республики Казахстан либо органа финансового надзора страны местонахождения юридического лица, владеющего прямо или косвенно долями участия в уставном капитале либо размещенными (за вычетом привилегированных и выкупленных обществом) акциями юридического лица, либо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9248, опубликованное 16 апреля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 следующие изменения: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управлению инвестиционным портфелем, утвержденных указанным постановлением: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решения профессиональной организации, принятые в отношении данного управляющего инвестиционным портфелем либо его работников в течение последних двенадцати месяцев;";</w:t>
      </w:r>
    </w:p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мерах воздействия, примененных профессиональной организацией;".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базы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ввода системы управления базы данных в</w:t>
      </w:r>
      <w:r>
        <w:br/>
      </w:r>
      <w:r>
        <w:rPr>
          <w:rFonts w:ascii="Times New Roman"/>
          <w:b/>
          <w:i w:val="false"/>
          <w:color w:val="000000"/>
        </w:rPr>
        <w:t>промышленную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по формированию и ведению базы данных)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место составления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18 декабря 2000 года "О страховой деятельности"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страховой деятельности) создана комиссия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(указать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которая составила настоящий акт ввода системы управления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в промышленную эксплуатацию Организации по формированию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комиссии участвуют представители Организации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и ведению базы данных (указать должность, 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относительно заключенных договоров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с поставщиками информации, указанными в пункте 3 статьи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о страховой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 дата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к результату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орган, осуществляющий государственный контроль за субъектами базы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(количество)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процесса по формированию 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отчетов: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системы управления базы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информационного процесса с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заключившими договор о представлении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пояснений представителей Организации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и ведению базы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проверила технические и иные документы, договоры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предоставлении информации с поставщиками информации, указанными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пункте 3 статьи 80 Закона о страховой деятельности, Организации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и ведению базы данных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обследовала его системы управления базы данных и иных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организации информационного процесса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и выдаче страховых отчетов и установила, что 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готова (не готова) к вводу системы управления базы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промышленную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 формированию и ведению базы данных предъявлены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документы, касающиеся организации информационного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и выдаче страховых отчетов, системы управления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и тестирования информационного процесса, которые приложены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 и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 формированию и ведению базы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 дата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Организации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САҚТАНДЫРУШЫНЫҢ ЛОГОТИПІ/</w:t>
      </w:r>
      <w:r>
        <w:br/>
      </w:r>
      <w:r>
        <w:rPr>
          <w:rFonts w:ascii="Times New Roman"/>
          <w:b/>
          <w:i w:val="false"/>
          <w:color w:val="000000"/>
        </w:rPr>
        <w:t>ЛОГОТИП СТРАХОВЩИКА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САҚТАНДЫРУШЫНЫҢ ЛОГОТИПІ/</w:t>
      </w:r>
      <w:r>
        <w:br/>
      </w:r>
      <w:r>
        <w:rPr>
          <w:rFonts w:ascii="Times New Roman"/>
          <w:b/>
          <w:i w:val="false"/>
          <w:color w:val="000000"/>
        </w:rPr>
        <w:t>ЛОГОТИП СТРАХОВЩИКА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САҚТАНДЫРУШЫНЫҢ ЛОГОТИПІ/</w:t>
      </w:r>
      <w:r>
        <w:br/>
      </w:r>
      <w:r>
        <w:rPr>
          <w:rFonts w:ascii="Times New Roman"/>
          <w:b/>
          <w:i w:val="false"/>
          <w:color w:val="000000"/>
        </w:rPr>
        <w:t>ЛОГОТИП СТРАХОВЩИКА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заявления страхователя</w:t>
      </w:r>
      <w:r>
        <w:br/>
      </w:r>
      <w:r>
        <w:rPr>
          <w:rFonts w:ascii="Times New Roman"/>
          <w:b/>
          <w:i w:val="false"/>
          <w:color w:val="000000"/>
        </w:rPr>
        <w:t>для заключения договора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гражданско-правовой ответственности туроператора или турагента</w:t>
      </w:r>
      <w:r>
        <w:br/>
      </w:r>
      <w:r>
        <w:rPr>
          <w:rFonts w:ascii="Times New Roman"/>
          <w:b/>
          <w:i w:val="false"/>
          <w:color w:val="000000"/>
        </w:rPr>
        <w:t>и перечень копий документов, подтверждающих сведения, указанные</w:t>
      </w:r>
      <w:r>
        <w:br/>
      </w:r>
      <w:r>
        <w:rPr>
          <w:rFonts w:ascii="Times New Roman"/>
          <w:b/>
          <w:i w:val="false"/>
          <w:color w:val="000000"/>
        </w:rPr>
        <w:t>в заявлении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международных фондовых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19.08.2019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международных фондовых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Австрийская фондовая биржа (Wiener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Американская фондовая биржа (American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Бомбейская фондовая биржа (The Bombay Stock Exchange Limited, BSE);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Бразильская фондовая биржа (Bovespa);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Варшавская фондовая биржа (Warsaw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Гонконгская фондовая биржа (Hong Kong Exchanges and Clearing);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Европейская фондовая биржа "Евронекст" в Амстердаме (Euronext Amsterdam);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Европейская фондовая биржа "Евронекст" в Брюсселе (Euronext Brussels);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Европейская фондовая биржа "Евронекст" в Лиссабоне (Euronext Lisbon);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фондовая биржа "Евронекст" в Париже (Euronext Paris);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Индийская фондовая биржа (Delhi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Ирландская фондовая биржа (Irish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Итальянская фондовая биржа (Borsa Italiana 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Лондонская фондовая биржа (London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Малазийская фондовая биржа (Bursa Malaysia);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Мексиканская фондовая биржа (Bolsa Mexicana de Valores, BMV);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фондовая биржа Индии (National Stock Exchange of India Limited);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Немецкая фондовая биржа (Deutsche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Нью-Йоркская фондовая биржа (New York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Объединенная фондовая биржа Испании (ВМЕ Spanish Exchanges);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Объединенная фондовая биржа, в состав которой входят биржи Стокгольма, Хельсинки, Таллина и Риги (Hex Integrated Markets Ltd.);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Сингапурская фондовая биржа (Singapore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Стамбульская фондовая биржа (Istanbul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Стокгольмская фондовая биржа (Stockholm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Токийская фондовая биржа (Tokyo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Филиппинская фондовая биржа (Philippine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Фондовая биржа Австралии (Australian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Фондовая биржа Афин (Athens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Фондовая биржа Джакарты (Jakarta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Фондовая биржа Йоханнесбурга (Южная Африка) (JSE Securities Exchange South Africa);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Фондовая биржа Копенгагена (Copenhagen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Фондовая биржа Люксембурга (Bourse de Luxembourg);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Фондовая биржа Мальты (Malta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Фондовая биржа Монреаля (Bourse de Montreal);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Фондовая биржа Новой Зеландии (New Zealand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Фондовая биржа Осаки (Osaka Securities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Фондовая биржа Осло (Oslo bourse);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Фондовая биржа Российской Федерации (ОАО ММВБ-РТС);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Фондовая биржа США (National Association of Securities Dealers Automated Quotation, NASDAQ);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Фондовая биржа Торонто (Toronto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Фондовая биржа Швейцарии (SWX Swiss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Франкфуртская фондовая биржа (Frankfurt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Шанхайская фондовая биржа (Shanghai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Шэньчженьская фондовая биржа (Shenchzhen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Южнокорейская фондовая биржа (Korea Stock Exchange).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раскрытия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банковской гарантии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международных фондовых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Австрийская фондовая биржа (Wiener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Американская фондовая биржа (American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Бомбейская фондовая биржа (The Bombay Stock Exchange Limited, BSE);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Бразильская фондовая биржа (Bovespa);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Варшавская фондовая биржа (Warsaw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Гонконгская фондовая биржа (Hong Kong Exchanges and Clearing);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Европейская фондовая биржа "Евронекст" в Амстердаме (Euronext Amsterdam);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Европейская фондовая биржа "Евронекст" в Брюсселе (Euronext Brussels);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Европейская фондовая биржа "Евронекст" в Лиссабоне (Euronext Lisbon);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фондовая биржа "Евронекст" в Париже (Euronext Paris);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Индийская фондовая биржа (Delhi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Ирландская фондовая биржа (Irish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Итальянская фондовая биржа (Borsa Italiana 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Лондонская фондовая биржа (London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Малазийская фондовая биржа (Bursa Malaysia);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Мексиканская фондовая биржа (Bolsa Mexicana de Valores, BMV);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фондовая биржа Индии (National Stock Exchange of India Limited);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Немецкая фондовая биржа (Deutsche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Нью-Йоркская фондовая биржа (New York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Объединенная фондовая биржа Испании (ВМЕ Spanish Exchanges);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Объединенная фондовая биржа, в состав которой входят биржи Стокгольма, Хельсинки, Таллина и Риги (Hex Integrated Markets Ltd.);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Сингапурская фондовая биржа (Singapore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Стамбульская фондовая биржа (Istanbul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Стокгольмская фондовая биржа (Stockholm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Токийская фондовая биржа (Tokyo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Филиппинская фондовая биржа (Philippine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Фондовая биржа Австралии (Australian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Фондовая биржа Афин (Athens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Фондовая биржа Джакарты (Jakarta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Фондовая биржа Йоханнесбурга (Южная Африка) (JSE Securities Exchange South Africa);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Фондовая биржа Копенгагена (Copenhagen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Фондовая биржа Люксембурга (Bourse de Luxembourg);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Фондовая биржа Мальты (Malta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Фондовая биржа Монреаля (Bourse de Montreal);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Фондовая биржа Новой Зеландии (New Zealand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Фондовая биржа Осаки (Osaka Securities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Фондовая биржа Осло (Oslo bourse);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Фондовая биржа Российской Федерации (ОАО ММВБ-РТС);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Фондовая биржа США (National Association of Securities Dealers Automated Quotation, NASDAQ);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Фондовая биржа Торонто (Toronto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Фондовая биржа Швейцарии (SWX Swiss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Франкфуртская фондовая биржа (Frankfurt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Шанхайская фондовая биржа (Shanghai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Шэньчженьская фондовая биржа (Shenchzhen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Южнокорейская фондовая биржа (Korea Stock Exchange).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соблюдении</w:t>
      </w:r>
      <w:r>
        <w:br/>
      </w:r>
      <w:r>
        <w:rPr>
          <w:rFonts w:ascii="Times New Roman"/>
          <w:b/>
          <w:i w:val="false"/>
          <w:color w:val="000000"/>
        </w:rPr>
        <w:t>минимального размера собственного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учредителе (участнике) заявителя</w:t>
      </w:r>
      <w:r>
        <w:br/>
      </w:r>
      <w:r>
        <w:rPr>
          <w:rFonts w:ascii="Times New Roman"/>
          <w:b/>
          <w:i w:val="false"/>
          <w:color w:val="000000"/>
        </w:rPr>
        <w:t>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