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599b" w14:textId="3de5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апреля 2015 года № 531 "Об утверждении стандартов государственных услуг в области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января 2016 года № 14. Зарегистрирован в Министерстве юстиции Республики Казахстан 25 февраля 2016 года № 13237. Утратил силу приказом Министра информации и коммуникаций Республики Казахстан от 27 декабря 2018 года № 549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информации и коммуникаций РК от 27.12.2018 </w:t>
      </w:r>
      <w:r>
        <w:rPr>
          <w:rFonts w:ascii="Times New Roman"/>
          <w:b w:val="false"/>
          <w:i w:val="false"/>
          <w:color w:val="000000"/>
          <w:sz w:val="28"/>
        </w:rPr>
        <w:t>№ 549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24 марта 1998 года "О нормативных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531 "Об утверждении стандартов государственных услуг в области связи" (зарегистрированный в Реестре государственной регистрации нормативных правовых актов за № 11380, опубликованный 20 июля 2015 года в информационно-правовой системе нормативных правовых3 актов Республики Казахстан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"Распределение ресурса нумерации и выделение номеров, а также их изъятие", утвержденном указанным приказом:</w:t>
      </w:r>
    </w:p>
    <w:bookmarkEnd w:id="2"/>
    <w:bookmarkStart w:name="z4"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20 (двадцать)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20 минут.";</w:t>
      </w:r>
    </w:p>
    <w:bookmarkStart w:name="z7" w:id="4"/>
    <w:p>
      <w:pPr>
        <w:spacing w:after="0"/>
        <w:ind w:left="0"/>
        <w:jc w:val="both"/>
      </w:pPr>
      <w:r>
        <w:rPr>
          <w:rFonts w:ascii="Times New Roman"/>
          <w:b w:val="false"/>
          <w:i w:val="false"/>
          <w:color w:val="000000"/>
          <w:sz w:val="28"/>
        </w:rPr>
        <w:t xml:space="preserve">
      абзац первый подпункта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воскресенье и праздничных дней, согласно трудовому законодательству.";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для получения ресурса нумерации:</w:t>
      </w:r>
    </w:p>
    <w:p>
      <w:pPr>
        <w:spacing w:after="0"/>
        <w:ind w:left="0"/>
        <w:jc w:val="both"/>
      </w:pPr>
      <w:r>
        <w:rPr>
          <w:rFonts w:ascii="Times New Roman"/>
          <w:b w:val="false"/>
          <w:i w:val="false"/>
          <w:color w:val="000000"/>
          <w:sz w:val="28"/>
        </w:rPr>
        <w:t xml:space="preserve">
      заявление на выделение ресурса нумерации единой сети телекоммуникаций,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пояснительную записку,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получения префикса выбора оператора междугородной и (или) международной связи дополнительно к перечню документов, указанному в подпункте 1) настоящего пункта, представляется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p>
    <w:p>
      <w:pPr>
        <w:spacing w:after="0"/>
        <w:ind w:left="0"/>
        <w:jc w:val="both"/>
      </w:pPr>
      <w:r>
        <w:rPr>
          <w:rFonts w:ascii="Times New Roman"/>
          <w:b w:val="false"/>
          <w:i w:val="false"/>
          <w:color w:val="000000"/>
          <w:sz w:val="28"/>
        </w:rPr>
        <w:t>
      для получения кода оператора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предоставляющего услуги связи с использованием кода доступа к услуге во вновь вводимой или в действующей ранее услуге дополнительно к перечню документов представляются следующие документы:</w:t>
      </w:r>
    </w:p>
    <w:p>
      <w:pPr>
        <w:spacing w:after="0"/>
        <w:ind w:left="0"/>
        <w:jc w:val="both"/>
      </w:pPr>
      <w:r>
        <w:rPr>
          <w:rFonts w:ascii="Times New Roman"/>
          <w:b w:val="false"/>
          <w:i w:val="false"/>
          <w:color w:val="000000"/>
          <w:sz w:val="28"/>
        </w:rPr>
        <w:t>
      подробное описание услуги;</w:t>
      </w:r>
    </w:p>
    <w:p>
      <w:pPr>
        <w:spacing w:after="0"/>
        <w:ind w:left="0"/>
        <w:jc w:val="both"/>
      </w:pPr>
      <w:r>
        <w:rPr>
          <w:rFonts w:ascii="Times New Roman"/>
          <w:b w:val="false"/>
          <w:i w:val="false"/>
          <w:color w:val="000000"/>
          <w:sz w:val="28"/>
        </w:rPr>
        <w:t>
      обоснование целесообразности организации услуги связи;</w:t>
      </w:r>
    </w:p>
    <w:p>
      <w:pPr>
        <w:spacing w:after="0"/>
        <w:ind w:left="0"/>
        <w:jc w:val="both"/>
      </w:pPr>
      <w:r>
        <w:rPr>
          <w:rFonts w:ascii="Times New Roman"/>
          <w:b w:val="false"/>
          <w:i w:val="false"/>
          <w:color w:val="000000"/>
          <w:sz w:val="28"/>
        </w:rPr>
        <w:t>
      конкретное описание способа оказания предлагаемой услуги связи;</w:t>
      </w:r>
    </w:p>
    <w:p>
      <w:pPr>
        <w:spacing w:after="0"/>
        <w:ind w:left="0"/>
        <w:jc w:val="both"/>
      </w:pPr>
      <w:r>
        <w:rPr>
          <w:rFonts w:ascii="Times New Roman"/>
          <w:b w:val="false"/>
          <w:i w:val="false"/>
          <w:color w:val="000000"/>
          <w:sz w:val="28"/>
        </w:rPr>
        <w:t>
      предложения по тарификации и маршрутизации вызовов.</w:t>
      </w:r>
    </w:p>
    <w:p>
      <w:pPr>
        <w:spacing w:after="0"/>
        <w:ind w:left="0"/>
        <w:jc w:val="both"/>
      </w:pPr>
      <w:r>
        <w:rPr>
          <w:rFonts w:ascii="Times New Roman"/>
          <w:b w:val="false"/>
          <w:i w:val="false"/>
          <w:color w:val="000000"/>
          <w:sz w:val="28"/>
        </w:rPr>
        <w:t>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выделяются оператором связи (провайдером услуги) при абонировании услуги;</w:t>
      </w:r>
    </w:p>
    <w:p>
      <w:pPr>
        <w:spacing w:after="0"/>
        <w:ind w:left="0"/>
        <w:jc w:val="both"/>
      </w:pPr>
      <w:r>
        <w:rPr>
          <w:rFonts w:ascii="Times New Roman"/>
          <w:b w:val="false"/>
          <w:i w:val="false"/>
          <w:color w:val="000000"/>
          <w:sz w:val="28"/>
        </w:rPr>
        <w:t>
      для изъятия ресурса нумерации:</w:t>
      </w:r>
    </w:p>
    <w:p>
      <w:pPr>
        <w:spacing w:after="0"/>
        <w:ind w:left="0"/>
        <w:jc w:val="both"/>
      </w:pPr>
      <w:r>
        <w:rPr>
          <w:rFonts w:ascii="Times New Roman"/>
          <w:b w:val="false"/>
          <w:i w:val="false"/>
          <w:color w:val="000000"/>
          <w:sz w:val="28"/>
        </w:rPr>
        <w:t xml:space="preserve">
      заявление на изъятие ресурса нумерации единой сети телекоммуникаций, оформленное услугополучателем государственной услуги с указанием сведении о приказе услугодателя о выделении ресурса нумерации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данные документы услугополучателю.</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для получения ресурса нумерации:</w:t>
      </w:r>
    </w:p>
    <w:p>
      <w:pPr>
        <w:spacing w:after="0"/>
        <w:ind w:left="0"/>
        <w:jc w:val="both"/>
      </w:pPr>
      <w:r>
        <w:rPr>
          <w:rFonts w:ascii="Times New Roman"/>
          <w:b w:val="false"/>
          <w:i w:val="false"/>
          <w:color w:val="000000"/>
          <w:sz w:val="28"/>
        </w:rPr>
        <w:t xml:space="preserve">
      заявление на выделение ресурса нумерации единой сети телекоммуникаций, оформленное услугополучателем государственной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пояснительную записку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получения префикса выбора оператора междугородной и (или) международной связи дополнительно к перечню документов, указанному в подпункте 1) настоящего пункта, представляется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p>
    <w:p>
      <w:pPr>
        <w:spacing w:after="0"/>
        <w:ind w:left="0"/>
        <w:jc w:val="both"/>
      </w:pPr>
      <w:r>
        <w:rPr>
          <w:rFonts w:ascii="Times New Roman"/>
          <w:b w:val="false"/>
          <w:i w:val="false"/>
          <w:color w:val="000000"/>
          <w:sz w:val="28"/>
        </w:rPr>
        <w:t>
      для получения кода оператора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предоставляющего услуги связи с использованием кода доступа к услуге во вновь вводимой или в действующей ранее услуге дополнительно к перечню документов представляются следующие документы:</w:t>
      </w:r>
    </w:p>
    <w:p>
      <w:pPr>
        <w:spacing w:after="0"/>
        <w:ind w:left="0"/>
        <w:jc w:val="both"/>
      </w:pPr>
      <w:r>
        <w:rPr>
          <w:rFonts w:ascii="Times New Roman"/>
          <w:b w:val="false"/>
          <w:i w:val="false"/>
          <w:color w:val="000000"/>
          <w:sz w:val="28"/>
        </w:rPr>
        <w:t>
      подробное описание услуги;</w:t>
      </w:r>
    </w:p>
    <w:p>
      <w:pPr>
        <w:spacing w:after="0"/>
        <w:ind w:left="0"/>
        <w:jc w:val="both"/>
      </w:pPr>
      <w:r>
        <w:rPr>
          <w:rFonts w:ascii="Times New Roman"/>
          <w:b w:val="false"/>
          <w:i w:val="false"/>
          <w:color w:val="000000"/>
          <w:sz w:val="28"/>
        </w:rPr>
        <w:t>
      обоснование целесообразности организации услуги связи;</w:t>
      </w:r>
    </w:p>
    <w:p>
      <w:pPr>
        <w:spacing w:after="0"/>
        <w:ind w:left="0"/>
        <w:jc w:val="both"/>
      </w:pPr>
      <w:r>
        <w:rPr>
          <w:rFonts w:ascii="Times New Roman"/>
          <w:b w:val="false"/>
          <w:i w:val="false"/>
          <w:color w:val="000000"/>
          <w:sz w:val="28"/>
        </w:rPr>
        <w:t>
      конкретное описание способа оказания предлагаемой услуги связи;</w:t>
      </w:r>
    </w:p>
    <w:p>
      <w:pPr>
        <w:spacing w:after="0"/>
        <w:ind w:left="0"/>
        <w:jc w:val="both"/>
      </w:pPr>
      <w:r>
        <w:rPr>
          <w:rFonts w:ascii="Times New Roman"/>
          <w:b w:val="false"/>
          <w:i w:val="false"/>
          <w:color w:val="000000"/>
          <w:sz w:val="28"/>
        </w:rPr>
        <w:t>
      предложения по тарификации и маршрутизации вызовов.</w:t>
      </w:r>
    </w:p>
    <w:p>
      <w:pPr>
        <w:spacing w:after="0"/>
        <w:ind w:left="0"/>
        <w:jc w:val="both"/>
      </w:pPr>
      <w:r>
        <w:rPr>
          <w:rFonts w:ascii="Times New Roman"/>
          <w:b w:val="false"/>
          <w:i w:val="false"/>
          <w:color w:val="000000"/>
          <w:sz w:val="28"/>
        </w:rPr>
        <w:t>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xml:space="preserve">" выделяются оператором связи (провайдером услуги) при абонировании услуги; </w:t>
      </w:r>
    </w:p>
    <w:p>
      <w:pPr>
        <w:spacing w:after="0"/>
        <w:ind w:left="0"/>
        <w:jc w:val="both"/>
      </w:pPr>
      <w:r>
        <w:rPr>
          <w:rFonts w:ascii="Times New Roman"/>
          <w:b w:val="false"/>
          <w:i w:val="false"/>
          <w:color w:val="000000"/>
          <w:sz w:val="28"/>
        </w:rPr>
        <w:t>
      для получения изъятия ресурса нумерации:</w:t>
      </w:r>
    </w:p>
    <w:p>
      <w:pPr>
        <w:spacing w:after="0"/>
        <w:ind w:left="0"/>
        <w:jc w:val="both"/>
      </w:pPr>
      <w:r>
        <w:rPr>
          <w:rFonts w:ascii="Times New Roman"/>
          <w:b w:val="false"/>
          <w:i w:val="false"/>
          <w:color w:val="000000"/>
          <w:sz w:val="28"/>
        </w:rPr>
        <w:t xml:space="preserve">
      заявление на изъятие ресурса нумерации единой сети телекоммуникаций, оформленное услугополучателем государственной услуги с указанием сведении о приказе услугодателя о выделении ресурса нумерации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Государственной корпорации выдача результата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в Государственную корпорацию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Start w:name="z10" w:id="5"/>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"3.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Start w:name="z11" w:id="6"/>
    <w:p>
      <w:pPr>
        <w:spacing w:after="0"/>
        <w:ind w:left="0"/>
        <w:jc w:val="both"/>
      </w:pPr>
      <w:r>
        <w:rPr>
          <w:rFonts w:ascii="Times New Roman"/>
          <w:b w:val="false"/>
          <w:i w:val="false"/>
          <w:color w:val="000000"/>
          <w:sz w:val="28"/>
        </w:rPr>
        <w:t xml:space="preserve">
      части шестой, седьмой и восьмой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рассматривается в течение пяти рабочих дней со дня ее регистрации.";</w:t>
      </w:r>
    </w:p>
    <w:bookmarkStart w:name="z12" w:id="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w:t>
      </w:r>
    </w:p>
    <w:p>
      <w:pPr>
        <w:spacing w:after="0"/>
        <w:ind w:left="0"/>
        <w:jc w:val="both"/>
      </w:pPr>
      <w:r>
        <w:rPr>
          <w:rFonts w:ascii="Times New Roman"/>
          <w:b w:val="false"/>
          <w:i w:val="false"/>
          <w:color w:val="000000"/>
          <w:sz w:val="28"/>
        </w:rPr>
        <w:t>
      1) интернет-ресурсе Министерства – www.mid.gov.kz;</w:t>
      </w:r>
    </w:p>
    <w:p>
      <w:pPr>
        <w:spacing w:after="0"/>
        <w:ind w:left="0"/>
        <w:jc w:val="both"/>
      </w:pPr>
      <w:r>
        <w:rPr>
          <w:rFonts w:ascii="Times New Roman"/>
          <w:b w:val="false"/>
          <w:i w:val="false"/>
          <w:color w:val="000000"/>
          <w:sz w:val="28"/>
        </w:rPr>
        <w:t>
      2) интернет-ресурсе Государственной корпорации – www.con.gov.kz;</w:t>
      </w:r>
    </w:p>
    <w:p>
      <w:pPr>
        <w:spacing w:after="0"/>
        <w:ind w:left="0"/>
        <w:jc w:val="both"/>
      </w:pPr>
      <w:r>
        <w:rPr>
          <w:rFonts w:ascii="Times New Roman"/>
          <w:b w:val="false"/>
          <w:i w:val="false"/>
          <w:color w:val="000000"/>
          <w:sz w:val="28"/>
        </w:rPr>
        <w:t>
      3) портале.";</w:t>
      </w:r>
    </w:p>
    <w:bookmarkStart w:name="z45" w:id="8"/>
    <w:p>
      <w:pPr>
        <w:spacing w:after="0"/>
        <w:ind w:left="0"/>
        <w:jc w:val="both"/>
      </w:pPr>
      <w:r>
        <w:rPr>
          <w:rFonts w:ascii="Times New Roman"/>
          <w:b w:val="false"/>
          <w:i w:val="false"/>
          <w:color w:val="000000"/>
          <w:sz w:val="28"/>
        </w:rPr>
        <w:t xml:space="preserve">
      приложение 4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8"/>
    <w:bookmarkStart w:name="z6"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использование радиочастотного спектра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эксплуатацию радиоэлектронных средств и высокочастотных устройств",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4" w:id="10"/>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его первого официального опубликования, но не ранее 1 марта 2016 года.</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27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2016 года № 14</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ресурса нумерации и</w:t>
            </w:r>
            <w:r>
              <w:br/>
            </w:r>
            <w:r>
              <w:rPr>
                <w:rFonts w:ascii="Times New Roman"/>
                <w:b w:val="false"/>
                <w:i w:val="false"/>
                <w:color w:val="000000"/>
                <w:sz w:val="20"/>
              </w:rPr>
              <w:t>выделение номеров, а также их изъятие"</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(Фамилия, имя, при наличии </w:t>
      </w:r>
    </w:p>
    <w:p>
      <w:pPr>
        <w:spacing w:after="0"/>
        <w:ind w:left="0"/>
        <w:jc w:val="both"/>
      </w:pPr>
      <w:r>
        <w:rPr>
          <w:rFonts w:ascii="Times New Roman"/>
          <w:b w:val="false"/>
          <w:i w:val="false"/>
          <w:color w:val="000000"/>
          <w:sz w:val="28"/>
        </w:rPr>
        <w:t xml:space="preserve">
      отчество (далее – Ф.И.О), </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2016 года № 14</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w:t>
            </w:r>
            <w:r>
              <w:br/>
            </w:r>
            <w:r>
              <w:rPr>
                <w:rFonts w:ascii="Times New Roman"/>
                <w:b w:val="false"/>
                <w:i w:val="false"/>
                <w:color w:val="000000"/>
                <w:sz w:val="20"/>
              </w:rPr>
              <w:t>№ 531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использование</w:t>
      </w:r>
      <w:r>
        <w:br/>
      </w:r>
      <w:r>
        <w:rPr>
          <w:rFonts w:ascii="Times New Roman"/>
          <w:b/>
          <w:i w:val="false"/>
          <w:color w:val="000000"/>
        </w:rPr>
        <w:t>радиочастотного спектра Республики Казахстан"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разрешения на использование радиочастотного спектра Республики Казахстан"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по инвестициям и развитию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Комитетом связи, информатизации и информации Министерства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27 (двадцать семь) рабочих дней.</w:t>
      </w:r>
    </w:p>
    <w:p>
      <w:pPr>
        <w:spacing w:after="0"/>
        <w:ind w:left="0"/>
        <w:jc w:val="both"/>
      </w:pPr>
      <w:r>
        <w:rPr>
          <w:rFonts w:ascii="Times New Roman"/>
          <w:b w:val="false"/>
          <w:i w:val="false"/>
          <w:color w:val="000000"/>
          <w:sz w:val="28"/>
        </w:rPr>
        <w:t>
      В случае необходимости проведения международной координации срок продлевается не более чем на четыре месяца.</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Государственной корпорации - 20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разрешение на использование радиочастотного спектра Республики Казахстан (далее – РЧС),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 по основаниям, предусмотренным в пункте 10 настоящего стандарта государственной услуги.</w:t>
      </w:r>
    </w:p>
    <w:p>
      <w:pPr>
        <w:spacing w:after="0"/>
        <w:ind w:left="0"/>
        <w:jc w:val="both"/>
      </w:pPr>
      <w:r>
        <w:rPr>
          <w:rFonts w:ascii="Times New Roman"/>
          <w:b w:val="false"/>
          <w:i w:val="false"/>
          <w:color w:val="000000"/>
          <w:sz w:val="28"/>
        </w:rPr>
        <w:t>
      Форма представления результата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p>
      <w:pPr>
        <w:spacing w:after="0"/>
        <w:ind w:left="0"/>
        <w:jc w:val="both"/>
      </w:pPr>
      <w:r>
        <w:rPr>
          <w:rFonts w:ascii="Times New Roman"/>
          <w:b w:val="false"/>
          <w:i w:val="false"/>
          <w:color w:val="000000"/>
          <w:sz w:val="28"/>
        </w:rPr>
        <w:t>
      Ставка платы осуществляется в соответствии с Кодексом Республики Казахстан от 10 декабря 2008 года "О налогах и других обязательных платежах в бюджет" (</w:t>
      </w:r>
      <w:r>
        <w:rPr>
          <w:rFonts w:ascii="Times New Roman"/>
          <w:b w:val="false"/>
          <w:i w:val="false"/>
          <w:color w:val="000000"/>
          <w:sz w:val="28"/>
        </w:rPr>
        <w:t>Налоговый кодекс</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Оплата осуществляется в наличной и безналичной формах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осуществляется через платежный шлюз "электронного правительства" (далее – ПШЭП).</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p>
      <w:pPr>
        <w:spacing w:after="0"/>
        <w:ind w:left="0"/>
        <w:jc w:val="both"/>
      </w:pPr>
      <w:r>
        <w:rPr>
          <w:rFonts w:ascii="Times New Roman"/>
          <w:b w:val="false"/>
          <w:i w:val="false"/>
          <w:color w:val="000000"/>
          <w:sz w:val="28"/>
        </w:rPr>
        <w:t>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радиоэлектронных средств (далее – РЭС) планируемых к применению;</w:t>
      </w:r>
    </w:p>
    <w:p>
      <w:pPr>
        <w:spacing w:after="0"/>
        <w:ind w:left="0"/>
        <w:jc w:val="both"/>
      </w:pPr>
      <w:r>
        <w:rPr>
          <w:rFonts w:ascii="Times New Roman"/>
          <w:b w:val="false"/>
          <w:i w:val="false"/>
          <w:color w:val="000000"/>
          <w:sz w:val="28"/>
        </w:rPr>
        <w:t xml:space="preserve">
      заполненную анкету на РЭС на соответствующий вид радиосвязи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стандарту государственной услуги (для судовых станций заполненная анкета с техническими данными по форме, согласно приложению 11 к настоящему стандарту государственной услуги).</w:t>
      </w:r>
    </w:p>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воспроизводит электронные копии документов, после чего возвращает данные документы услугополучателю. </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делает запрос услугодателю.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xml:space="preserve">
      запрос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радиоэлектронных средств (далее – РЭС) планируемых к применению;</w:t>
      </w:r>
    </w:p>
    <w:p>
      <w:pPr>
        <w:spacing w:after="0"/>
        <w:ind w:left="0"/>
        <w:jc w:val="both"/>
      </w:pPr>
      <w:r>
        <w:rPr>
          <w:rFonts w:ascii="Times New Roman"/>
          <w:b w:val="false"/>
          <w:i w:val="false"/>
          <w:color w:val="000000"/>
          <w:sz w:val="28"/>
        </w:rPr>
        <w:t xml:space="preserve">
      заполненную анкету на РЭС на соответствующий вид радиосвязи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стандарту государственной услуги (для судовых станций заполненная анкета с техническими данными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Основанием для отказа в оказании государственной услуги является:</w:t>
      </w:r>
    </w:p>
    <w:p>
      <w:pPr>
        <w:spacing w:after="0"/>
        <w:ind w:left="0"/>
        <w:jc w:val="both"/>
      </w:pPr>
      <w:r>
        <w:rPr>
          <w:rFonts w:ascii="Times New Roman"/>
          <w:b w:val="false"/>
          <w:i w:val="false"/>
          <w:color w:val="000000"/>
          <w:sz w:val="28"/>
        </w:rPr>
        <w:t>
      1) несоответствие заявленной полосы частот, радиочастоты (радиочастотного канала) национальной таблице распределения полос частот;</w:t>
      </w:r>
    </w:p>
    <w:p>
      <w:pPr>
        <w:spacing w:after="0"/>
        <w:ind w:left="0"/>
        <w:jc w:val="both"/>
      </w:pPr>
      <w:r>
        <w:rPr>
          <w:rFonts w:ascii="Times New Roman"/>
          <w:b w:val="false"/>
          <w:i w:val="false"/>
          <w:color w:val="000000"/>
          <w:sz w:val="28"/>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p>
      <w:pPr>
        <w:spacing w:after="0"/>
        <w:ind w:left="0"/>
        <w:jc w:val="both"/>
      </w:pPr>
      <w:r>
        <w:rPr>
          <w:rFonts w:ascii="Times New Roman"/>
          <w:b w:val="false"/>
          <w:i w:val="false"/>
          <w:color w:val="000000"/>
          <w:sz w:val="28"/>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p>
      <w:pPr>
        <w:spacing w:after="0"/>
        <w:ind w:left="0"/>
        <w:jc w:val="both"/>
      </w:pPr>
      <w:r>
        <w:rPr>
          <w:rFonts w:ascii="Times New Roman"/>
          <w:b w:val="false"/>
          <w:i w:val="false"/>
          <w:color w:val="000000"/>
          <w:sz w:val="28"/>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p>
      <w:pPr>
        <w:spacing w:after="0"/>
        <w:ind w:left="0"/>
        <w:jc w:val="both"/>
      </w:pPr>
      <w:r>
        <w:rPr>
          <w:rFonts w:ascii="Times New Roman"/>
          <w:b w:val="false"/>
          <w:i w:val="false"/>
          <w:color w:val="000000"/>
          <w:sz w:val="28"/>
        </w:rPr>
        <w:t>
      7)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w:t>
      </w:r>
    </w:p>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его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www.mid.gov.kz в разделе Комитет связи, информатизации и информации (в подразделе "Государственные услуги"), либо на имя руководителя Министерства по адресу: 010000, город Астана, проспект Кабанбай батыра 32/1, адрес электронной почты: mid@mid.gov.kz, телефон (8-7172) 75-44-11.</w:t>
      </w:r>
    </w:p>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Государственную корпорацию по адресам и телефонам, указанным в пунктах 13 и 14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рассматривается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а также по желанию отчество,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w:t>
      </w:r>
    </w:p>
    <w:p>
      <w:pPr>
        <w:spacing w:after="0"/>
        <w:ind w:left="0"/>
        <w:jc w:val="both"/>
      </w:pPr>
      <w:r>
        <w:rPr>
          <w:rFonts w:ascii="Times New Roman"/>
          <w:b w:val="false"/>
          <w:i w:val="false"/>
          <w:color w:val="000000"/>
          <w:sz w:val="28"/>
        </w:rPr>
        <w:t>
      1) интернет-ресурсе Министерства – www.mid.gov.kz;</w:t>
      </w:r>
    </w:p>
    <w:p>
      <w:pPr>
        <w:spacing w:after="0"/>
        <w:ind w:left="0"/>
        <w:jc w:val="both"/>
      </w:pPr>
      <w:r>
        <w:rPr>
          <w:rFonts w:ascii="Times New Roman"/>
          <w:b w:val="false"/>
          <w:i w:val="false"/>
          <w:color w:val="000000"/>
          <w:sz w:val="28"/>
        </w:rPr>
        <w:t>
      2) интернет-ресурсе Государственной корпорации – www.con.gov.kz;</w:t>
      </w:r>
    </w:p>
    <w:p>
      <w:pPr>
        <w:spacing w:after="0"/>
        <w:ind w:left="0"/>
        <w:jc w:val="both"/>
      </w:pPr>
      <w:r>
        <w:rPr>
          <w:rFonts w:ascii="Times New Roman"/>
          <w:b w:val="false"/>
          <w:i w:val="false"/>
          <w:color w:val="000000"/>
          <w:sz w:val="28"/>
        </w:rPr>
        <w:t>
      3) портале.</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наличии ЭЦП.</w:t>
      </w:r>
    </w:p>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услугодателя по вопросам оказания государственной услуги: 8 (7172) 74-10-21.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w:t>
            </w:r>
            <w:r>
              <w:br/>
            </w:r>
            <w:r>
              <w:rPr>
                <w:rFonts w:ascii="Times New Roman"/>
                <w:b w:val="false"/>
                <w:i w:val="false"/>
                <w:color w:val="000000"/>
                <w:sz w:val="20"/>
              </w:rPr>
              <w:t>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Елтаңба            Байланыс саласындағы уәкілетті орган</w:t>
      </w:r>
    </w:p>
    <w:p>
      <w:pPr>
        <w:spacing w:after="0"/>
        <w:ind w:left="0"/>
        <w:jc w:val="both"/>
      </w:pPr>
      <w:r>
        <w:rPr>
          <w:rFonts w:ascii="Times New Roman"/>
          <w:b w:val="false"/>
          <w:i w:val="false"/>
          <w:color w:val="000000"/>
          <w:sz w:val="28"/>
        </w:rPr>
        <w:t>
            Герб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
      Ұйымдастыру үшін (радиобайланыс түрі) - </w:t>
      </w:r>
    </w:p>
    <w:p>
      <w:pPr>
        <w:spacing w:after="0"/>
        <w:ind w:left="0"/>
        <w:jc w:val="both"/>
      </w:pPr>
      <w:r>
        <w:rPr>
          <w:rFonts w:ascii="Times New Roman"/>
          <w:b w:val="false"/>
          <w:i w:val="false"/>
          <w:color w:val="000000"/>
          <w:sz w:val="28"/>
        </w:rPr>
        <w:t xml:space="preserve">
      Для организации (вид радиосвязи) - </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w:t>
      </w:r>
    </w:p>
    <w:p>
      <w:pPr>
        <w:spacing w:after="0"/>
        <w:ind w:left="0"/>
        <w:jc w:val="both"/>
      </w:pPr>
      <w:r>
        <w:rPr>
          <w:rFonts w:ascii="Times New Roman"/>
          <w:b w:val="false"/>
          <w:i w:val="false"/>
          <w:color w:val="000000"/>
          <w:sz w:val="28"/>
        </w:rPr>
        <w:t>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p>
            <w:pPr>
              <w:spacing w:after="20"/>
              <w:ind w:left="20"/>
              <w:jc w:val="both"/>
            </w:pPr>
            <w:r>
              <w:rPr>
                <w:rFonts w:ascii="Times New Roman"/>
                <w:b w:val="false"/>
                <w:i w:val="false"/>
                <w:color w:val="000000"/>
                <w:sz w:val="20"/>
              </w:rPr>
              <w:t>
Пункт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 Несущие частоты,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Мощность</w:t>
            </w:r>
          </w:p>
          <w:p>
            <w:pPr>
              <w:spacing w:after="20"/>
              <w:ind w:left="20"/>
              <w:jc w:val="both"/>
            </w:pPr>
            <w:r>
              <w:rPr>
                <w:rFonts w:ascii="Times New Roman"/>
                <w:b w:val="false"/>
                <w:i w:val="false"/>
                <w:color w:val="000000"/>
                <w:sz w:val="20"/>
              </w:rPr>
              <w:t>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 Высота подвеса антенны,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келесі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следующего календарного года.</w:t>
      </w:r>
    </w:p>
    <w:p>
      <w:pPr>
        <w:spacing w:after="0"/>
        <w:ind w:left="0"/>
        <w:jc w:val="both"/>
      </w:pPr>
      <w:r>
        <w:rPr>
          <w:rFonts w:ascii="Times New Roman"/>
          <w:b w:val="false"/>
          <w:i w:val="false"/>
          <w:color w:val="000000"/>
          <w:sz w:val="28"/>
        </w:rPr>
        <w:t xml:space="preserve">
      Берілген күні: 20___жылғы </w:t>
      </w:r>
      <w:r>
        <w:rPr>
          <w:rFonts w:ascii="Times New Roman"/>
          <w:b w:val="false"/>
          <w:i w:val="false"/>
          <w:color w:val="000000"/>
          <w:sz w:val="28"/>
          <w:u w:val="single"/>
        </w:rPr>
        <w:t xml:space="preserve">" " </w:t>
      </w: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Басшы                                          Т.А.Ә.А.</w:t>
      </w:r>
    </w:p>
    <w:p>
      <w:pPr>
        <w:spacing w:after="0"/>
        <w:ind w:left="0"/>
        <w:jc w:val="both"/>
      </w:pPr>
      <w:r>
        <w:rPr>
          <w:rFonts w:ascii="Times New Roman"/>
          <w:b w:val="false"/>
          <w:i w:val="false"/>
          <w:color w:val="000000"/>
          <w:sz w:val="28"/>
        </w:rPr>
        <w:t xml:space="preserve">
      Руководитель _____________________________     Ф.И.О. </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ӨБЖН</w:t>
            </w:r>
          </w:p>
          <w:p>
            <w:pPr>
              <w:spacing w:after="20"/>
              <w:ind w:left="20"/>
              <w:jc w:val="both"/>
            </w:pPr>
            <w:r>
              <w:rPr>
                <w:rFonts w:ascii="Times New Roman"/>
                <w:b w:val="false"/>
                <w:i w:val="false"/>
                <w:color w:val="000000"/>
                <w:sz w:val="20"/>
              </w:rPr>
              <w:t>
УИНЗ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Дополнительная информаци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p>
      <w:pPr>
        <w:spacing w:after="0"/>
        <w:ind w:left="0"/>
        <w:jc w:val="both"/>
      </w:pP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Ставки платы</w:t>
      </w:r>
    </w:p>
    <w:p>
      <w:pPr>
        <w:spacing w:after="0"/>
        <w:ind w:left="0"/>
        <w:jc w:val="both"/>
      </w:pPr>
      <w:r>
        <w:rPr>
          <w:rFonts w:ascii="Times New Roman"/>
          <w:b w:val="false"/>
          <w:i w:val="false"/>
          <w:color w:val="000000"/>
          <w:sz w:val="28"/>
        </w:rPr>
        <w:t>
      1. Годовые ставки платы определяются исходя из размера месячного расчетного показателя, установленного законом о республиканском бюджете (далее – ставка платы) и действующего на первое число налогового периода,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радиоэлектронного средства.</w:t>
      </w:r>
    </w:p>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платы</w:t>
            </w:r>
          </w:p>
          <w:p>
            <w:pPr>
              <w:spacing w:after="20"/>
              <w:ind w:left="20"/>
              <w:jc w:val="both"/>
            </w:pPr>
            <w:r>
              <w:rPr>
                <w:rFonts w:ascii="Times New Roman"/>
                <w:b w:val="false"/>
                <w:i w:val="false"/>
                <w:color w:val="000000"/>
                <w:sz w:val="20"/>
              </w:rPr>
              <w:t>
(Месячный расчетный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w:t>
            </w:r>
          </w:p>
          <w:p>
            <w:pPr>
              <w:spacing w:after="20"/>
              <w:ind w:left="20"/>
              <w:jc w:val="both"/>
            </w:pPr>
            <w:r>
              <w:rPr>
                <w:rFonts w:ascii="Times New Roman"/>
                <w:b w:val="false"/>
                <w:i w:val="false"/>
                <w:color w:val="000000"/>
                <w:sz w:val="20"/>
              </w:rPr>
              <w:t>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w:t>
            </w:r>
          </w:p>
          <w:p>
            <w:pPr>
              <w:spacing w:after="20"/>
              <w:ind w:left="20"/>
              <w:jc w:val="both"/>
            </w:pPr>
            <w:r>
              <w:rPr>
                <w:rFonts w:ascii="Times New Roman"/>
                <w:b w:val="false"/>
                <w:i w:val="false"/>
                <w:color w:val="000000"/>
                <w:sz w:val="20"/>
              </w:rPr>
              <w:t>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 (город</w:t>
            </w:r>
          </w:p>
          <w:p>
            <w:pPr>
              <w:spacing w:after="20"/>
              <w:ind w:left="20"/>
              <w:jc w:val="both"/>
            </w:pPr>
            <w:r>
              <w:rPr>
                <w:rFonts w:ascii="Times New Roman"/>
                <w:b w:val="false"/>
                <w:i w:val="false"/>
                <w:color w:val="000000"/>
                <w:sz w:val="20"/>
              </w:rPr>
              <w:t>
районного значения, район,</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w:t>
            </w:r>
          </w:p>
          <w:p>
            <w:pPr>
              <w:spacing w:after="20"/>
              <w:ind w:left="20"/>
              <w:jc w:val="both"/>
            </w:pPr>
            <w:r>
              <w:rPr>
                <w:rFonts w:ascii="Times New Roman"/>
                <w:b w:val="false"/>
                <w:i w:val="false"/>
                <w:color w:val="000000"/>
                <w:sz w:val="20"/>
              </w:rPr>
              <w:t>
канал шириной 25 кГц на прием/25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 (город</w:t>
            </w:r>
          </w:p>
          <w:p>
            <w:pPr>
              <w:spacing w:after="20"/>
              <w:ind w:left="20"/>
              <w:jc w:val="both"/>
            </w:pPr>
            <w:r>
              <w:rPr>
                <w:rFonts w:ascii="Times New Roman"/>
                <w:b w:val="false"/>
                <w:i w:val="false"/>
                <w:color w:val="000000"/>
                <w:sz w:val="20"/>
              </w:rPr>
              <w:t>
районного значения, район,</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w:t>
            </w:r>
          </w:p>
          <w:p>
            <w:pPr>
              <w:spacing w:after="20"/>
              <w:ind w:left="20"/>
              <w:jc w:val="both"/>
            </w:pPr>
            <w:r>
              <w:rPr>
                <w:rFonts w:ascii="Times New Roman"/>
                <w:b w:val="false"/>
                <w:i w:val="false"/>
                <w:color w:val="000000"/>
                <w:sz w:val="20"/>
              </w:rPr>
              <w:t>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 (город</w:t>
            </w:r>
          </w:p>
          <w:p>
            <w:pPr>
              <w:spacing w:after="20"/>
              <w:ind w:left="20"/>
              <w:jc w:val="both"/>
            </w:pPr>
            <w:r>
              <w:rPr>
                <w:rFonts w:ascii="Times New Roman"/>
                <w:b w:val="false"/>
                <w:i w:val="false"/>
                <w:color w:val="000000"/>
                <w:sz w:val="20"/>
              </w:rPr>
              <w:t>
районного значения, район,</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w:t>
            </w:r>
          </w:p>
          <w:p>
            <w:pPr>
              <w:spacing w:after="20"/>
              <w:ind w:left="20"/>
              <w:jc w:val="both"/>
            </w:pPr>
            <w:r>
              <w:rPr>
                <w:rFonts w:ascii="Times New Roman"/>
                <w:b w:val="false"/>
                <w:i w:val="false"/>
                <w:color w:val="000000"/>
                <w:sz w:val="20"/>
              </w:rPr>
              <w:t>
выходной мощности передатчика: – до 50 Вт;</w:t>
            </w:r>
          </w:p>
          <w:p>
            <w:pPr>
              <w:spacing w:after="20"/>
              <w:ind w:left="20"/>
              <w:jc w:val="both"/>
            </w:pPr>
            <w:r>
              <w:rPr>
                <w:rFonts w:ascii="Times New Roman"/>
                <w:b w:val="false"/>
                <w:i w:val="false"/>
                <w:color w:val="000000"/>
                <w:sz w:val="20"/>
              </w:rPr>
              <w:t>
–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w:t>
            </w:r>
          </w:p>
          <w:p>
            <w:pPr>
              <w:spacing w:after="20"/>
              <w:ind w:left="20"/>
              <w:jc w:val="both"/>
            </w:pPr>
            <w:r>
              <w:rPr>
                <w:rFonts w:ascii="Times New Roman"/>
                <w:b w:val="false"/>
                <w:i w:val="false"/>
                <w:color w:val="000000"/>
                <w:sz w:val="20"/>
              </w:rPr>
              <w:t>
200 кГц на прием/200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третьего поколения и</w:t>
            </w:r>
          </w:p>
          <w:p>
            <w:pPr>
              <w:spacing w:after="20"/>
              <w:ind w:left="20"/>
              <w:jc w:val="both"/>
            </w:pPr>
            <w:r>
              <w:rPr>
                <w:rFonts w:ascii="Times New Roman"/>
                <w:b w:val="false"/>
                <w:i w:val="false"/>
                <w:color w:val="000000"/>
                <w:sz w:val="20"/>
              </w:rPr>
              <w:t>
мобильная связь четвертого поколения (за</w:t>
            </w:r>
          </w:p>
          <w:p>
            <w:pPr>
              <w:spacing w:after="20"/>
              <w:ind w:left="20"/>
              <w:jc w:val="both"/>
            </w:pPr>
            <w:r>
              <w:rPr>
                <w:rFonts w:ascii="Times New Roman"/>
                <w:b w:val="false"/>
                <w:i w:val="false"/>
                <w:color w:val="000000"/>
                <w:sz w:val="20"/>
              </w:rPr>
              <w:t>
полосу радиочастот шириной на прием</w:t>
            </w:r>
          </w:p>
          <w:p>
            <w:pPr>
              <w:spacing w:after="20"/>
              <w:ind w:left="20"/>
              <w:jc w:val="both"/>
            </w:pPr>
            <w:r>
              <w:rPr>
                <w:rFonts w:ascii="Times New Roman"/>
                <w:b w:val="false"/>
                <w:i w:val="false"/>
                <w:color w:val="000000"/>
                <w:sz w:val="20"/>
              </w:rPr>
              <w:t>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w:t>
            </w:r>
          </w:p>
          <w:p>
            <w:pPr>
              <w:spacing w:after="20"/>
              <w:ind w:left="20"/>
              <w:jc w:val="both"/>
            </w:pPr>
            <w:r>
              <w:rPr>
                <w:rFonts w:ascii="Times New Roman"/>
                <w:b w:val="false"/>
                <w:i w:val="false"/>
                <w:color w:val="000000"/>
                <w:sz w:val="20"/>
              </w:rPr>
              <w:t>
спутниковая связь (за дуплексную полосу</w:t>
            </w:r>
          </w:p>
          <w:p>
            <w:pPr>
              <w:spacing w:after="20"/>
              <w:ind w:left="20"/>
              <w:jc w:val="both"/>
            </w:pPr>
            <w:r>
              <w:rPr>
                <w:rFonts w:ascii="Times New Roman"/>
                <w:b w:val="false"/>
                <w:i w:val="false"/>
                <w:color w:val="000000"/>
                <w:sz w:val="20"/>
              </w:rPr>
              <w:t>
частот шириной 100 кГц на прием/100 кГц на</w:t>
            </w:r>
          </w:p>
          <w:p>
            <w:pPr>
              <w:spacing w:after="20"/>
              <w:ind w:left="20"/>
              <w:jc w:val="both"/>
            </w:pPr>
            <w:r>
              <w:rPr>
                <w:rFonts w:ascii="Times New Roman"/>
                <w:b w:val="false"/>
                <w:i w:val="false"/>
                <w:color w:val="000000"/>
                <w:sz w:val="20"/>
              </w:rPr>
              <w:t>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w:t>
            </w:r>
          </w:p>
          <w:p>
            <w:pPr>
              <w:spacing w:after="20"/>
              <w:ind w:left="20"/>
              <w:jc w:val="both"/>
            </w:pPr>
            <w:r>
              <w:rPr>
                <w:rFonts w:ascii="Times New Roman"/>
                <w:b w:val="false"/>
                <w:i w:val="false"/>
                <w:color w:val="000000"/>
                <w:sz w:val="20"/>
              </w:rPr>
              <w:t>
ширину полосой 100 кГц на прием/100 кГц на</w:t>
            </w:r>
          </w:p>
          <w:p>
            <w:pPr>
              <w:spacing w:after="20"/>
              <w:ind w:left="20"/>
              <w:jc w:val="both"/>
            </w:pPr>
            <w:r>
              <w:rPr>
                <w:rFonts w:ascii="Times New Roman"/>
                <w:b w:val="false"/>
                <w:i w:val="false"/>
                <w:color w:val="000000"/>
                <w:sz w:val="20"/>
              </w:rPr>
              <w:t>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w:t>
            </w:r>
          </w:p>
          <w:p>
            <w:pPr>
              <w:spacing w:after="20"/>
              <w:ind w:left="20"/>
              <w:jc w:val="both"/>
            </w:pPr>
            <w:r>
              <w:rPr>
                <w:rFonts w:ascii="Times New Roman"/>
                <w:b w:val="false"/>
                <w:i w:val="false"/>
                <w:color w:val="000000"/>
                <w:sz w:val="20"/>
              </w:rPr>
              <w:t>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w:t>
            </w:r>
          </w:p>
          <w:p>
            <w:pPr>
              <w:spacing w:after="20"/>
              <w:ind w:left="20"/>
              <w:jc w:val="both"/>
            </w:pPr>
            <w:r>
              <w:rPr>
                <w:rFonts w:ascii="Times New Roman"/>
                <w:b w:val="false"/>
                <w:i w:val="false"/>
                <w:color w:val="000000"/>
                <w:sz w:val="20"/>
              </w:rPr>
              <w:t>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w:t>
            </w:r>
          </w:p>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w:t>
            </w:r>
          </w:p>
          <w:p>
            <w:pPr>
              <w:spacing w:after="20"/>
              <w:ind w:left="20"/>
              <w:jc w:val="both"/>
            </w:pPr>
            <w:r>
              <w:rPr>
                <w:rFonts w:ascii="Times New Roman"/>
                <w:b w:val="false"/>
                <w:i w:val="false"/>
                <w:color w:val="000000"/>
                <w:sz w:val="20"/>
              </w:rPr>
              <w:t>
(за дуплексный канал шириной 25 кГц на</w:t>
            </w:r>
          </w:p>
          <w:p>
            <w:pPr>
              <w:spacing w:after="20"/>
              <w:ind w:left="20"/>
              <w:jc w:val="both"/>
            </w:pPr>
            <w:r>
              <w:rPr>
                <w:rFonts w:ascii="Times New Roman"/>
                <w:b w:val="false"/>
                <w:i w:val="false"/>
                <w:color w:val="000000"/>
                <w:sz w:val="20"/>
              </w:rPr>
              <w:t>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 (город</w:t>
            </w:r>
          </w:p>
          <w:p>
            <w:pPr>
              <w:spacing w:after="20"/>
              <w:ind w:left="20"/>
              <w:jc w:val="both"/>
            </w:pPr>
            <w:r>
              <w:rPr>
                <w:rFonts w:ascii="Times New Roman"/>
                <w:b w:val="false"/>
                <w:i w:val="false"/>
                <w:color w:val="000000"/>
                <w:sz w:val="20"/>
              </w:rPr>
              <w:t>
районного значения, район,</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w:t>
            </w:r>
          </w:p>
          <w:p>
            <w:pPr>
              <w:spacing w:after="20"/>
              <w:ind w:left="20"/>
              <w:jc w:val="both"/>
            </w:pPr>
            <w:r>
              <w:rPr>
                <w:rFonts w:ascii="Times New Roman"/>
                <w:b w:val="false"/>
                <w:i w:val="false"/>
                <w:color w:val="000000"/>
                <w:sz w:val="20"/>
              </w:rPr>
              <w:t>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 (город</w:t>
            </w:r>
          </w:p>
          <w:p>
            <w:pPr>
              <w:spacing w:after="20"/>
              <w:ind w:left="20"/>
              <w:jc w:val="both"/>
            </w:pPr>
            <w:r>
              <w:rPr>
                <w:rFonts w:ascii="Times New Roman"/>
                <w:b w:val="false"/>
                <w:i w:val="false"/>
                <w:color w:val="000000"/>
                <w:sz w:val="20"/>
              </w:rPr>
              <w:t>
районного значения, район,</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w:t>
            </w:r>
          </w:p>
          <w:p>
            <w:pPr>
              <w:spacing w:after="20"/>
              <w:ind w:left="20"/>
              <w:jc w:val="both"/>
            </w:pPr>
            <w:r>
              <w:rPr>
                <w:rFonts w:ascii="Times New Roman"/>
                <w:b w:val="false"/>
                <w:i w:val="false"/>
                <w:color w:val="000000"/>
                <w:sz w:val="20"/>
              </w:rPr>
              <w:t>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w:t>
            </w:r>
          </w:p>
          <w:p>
            <w:pPr>
              <w:spacing w:after="20"/>
              <w:ind w:left="20"/>
              <w:jc w:val="both"/>
            </w:pPr>
            <w:r>
              <w:rPr>
                <w:rFonts w:ascii="Times New Roman"/>
                <w:b w:val="false"/>
                <w:i w:val="false"/>
                <w:color w:val="000000"/>
                <w:sz w:val="20"/>
              </w:rPr>
              <w:t>
населения от 50 тысяч до 200</w:t>
            </w:r>
          </w:p>
          <w:p>
            <w:pPr>
              <w:spacing w:after="20"/>
              <w:ind w:left="20"/>
              <w:jc w:val="both"/>
            </w:pPr>
            <w:r>
              <w:rPr>
                <w:rFonts w:ascii="Times New Roman"/>
                <w:b w:val="false"/>
                <w:i w:val="false"/>
                <w:color w:val="000000"/>
                <w:sz w:val="20"/>
              </w:rPr>
              <w:t>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w:t>
            </w:r>
          </w:p>
          <w:p>
            <w:pPr>
              <w:spacing w:after="20"/>
              <w:ind w:left="20"/>
              <w:jc w:val="both"/>
            </w:pPr>
            <w:r>
              <w:rPr>
                <w:rFonts w:ascii="Times New Roman"/>
                <w:b w:val="false"/>
                <w:i w:val="false"/>
                <w:color w:val="000000"/>
                <w:sz w:val="20"/>
              </w:rPr>
              <w:t>
количеством населения до</w:t>
            </w:r>
          </w:p>
          <w:p>
            <w:pPr>
              <w:spacing w:after="20"/>
              <w:ind w:left="20"/>
              <w:jc w:val="both"/>
            </w:pPr>
            <w:r>
              <w:rPr>
                <w:rFonts w:ascii="Times New Roman"/>
                <w:b w:val="false"/>
                <w:i w:val="false"/>
                <w:color w:val="000000"/>
                <w:sz w:val="20"/>
              </w:rPr>
              <w:t>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w:t>
            </w:r>
          </w:p>
          <w:p>
            <w:pPr>
              <w:spacing w:after="20"/>
              <w:ind w:left="20"/>
              <w:jc w:val="both"/>
            </w:pPr>
            <w:r>
              <w:rPr>
                <w:rFonts w:ascii="Times New Roman"/>
                <w:b w:val="false"/>
                <w:i w:val="false"/>
                <w:color w:val="000000"/>
                <w:sz w:val="20"/>
              </w:rPr>
              <w:t>
территориальные единицы</w:t>
            </w:r>
          </w:p>
          <w:p>
            <w:pPr>
              <w:spacing w:after="20"/>
              <w:ind w:left="20"/>
              <w:jc w:val="both"/>
            </w:pPr>
            <w:r>
              <w:rPr>
                <w:rFonts w:ascii="Times New Roman"/>
                <w:b w:val="false"/>
                <w:i w:val="false"/>
                <w:color w:val="000000"/>
                <w:sz w:val="20"/>
              </w:rPr>
              <w:t>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w:t>
            </w:r>
          </w:p>
          <w:p>
            <w:pPr>
              <w:spacing w:after="20"/>
              <w:ind w:left="20"/>
              <w:jc w:val="both"/>
            </w:pPr>
            <w:r>
              <w:rPr>
                <w:rFonts w:ascii="Times New Roman"/>
                <w:b w:val="false"/>
                <w:i w:val="false"/>
                <w:color w:val="000000"/>
                <w:sz w:val="20"/>
              </w:rPr>
              <w:t>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p>
    <w:p>
      <w:pPr>
        <w:spacing w:after="0"/>
        <w:ind w:left="0"/>
        <w:jc w:val="both"/>
      </w:pPr>
      <w:r>
        <w:rPr>
          <w:rFonts w:ascii="Times New Roman"/>
          <w:b w:val="false"/>
          <w:i w:val="false"/>
          <w:color w:val="000000"/>
          <w:sz w:val="28"/>
        </w:rPr>
        <w:t>
      В случае применения технологий с использованием полосы дуплексного канала шириной, отличающейся от указанной в ставках платы,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платы.</w:t>
      </w:r>
    </w:p>
    <w:p>
      <w:pPr>
        <w:spacing w:after="0"/>
        <w:ind w:left="0"/>
        <w:jc w:val="both"/>
      </w:pPr>
      <w:r>
        <w:rPr>
          <w:rFonts w:ascii="Times New Roman"/>
          <w:b w:val="false"/>
          <w:i w:val="false"/>
          <w:color w:val="000000"/>
          <w:sz w:val="28"/>
        </w:rPr>
        <w:t>
      При использовании технологии широкополосного сигнала (ШПС) плата взимается за полосу шириной 2 МГц на прием/2 МГц на передачу.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территориальное подразделение уполномоченного органа /</w:t>
      </w:r>
    </w:p>
    <w:p>
      <w:pPr>
        <w:spacing w:after="0"/>
        <w:ind w:left="0"/>
        <w:jc w:val="both"/>
      </w:pPr>
      <w:r>
        <w:rPr>
          <w:rFonts w:ascii="Times New Roman"/>
          <w:b w:val="false"/>
          <w:i w:val="false"/>
          <w:color w:val="000000"/>
          <w:sz w:val="28"/>
        </w:rPr>
        <w:t>
      государственную техническую службу</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 полное наименование юридического лица или Ф.И.О. физического лица)</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Прошу выдать разрешение на использование радиочастотного</w:t>
      </w:r>
    </w:p>
    <w:p>
      <w:pPr>
        <w:spacing w:after="0"/>
        <w:ind w:left="0"/>
        <w:jc w:val="both"/>
      </w:pPr>
      <w:r>
        <w:rPr>
          <w:rFonts w:ascii="Times New Roman"/>
          <w:b w:val="false"/>
          <w:i w:val="false"/>
          <w:color w:val="000000"/>
          <w:sz w:val="28"/>
        </w:rPr>
        <w:t>
      спектра / на эксплуатацию радиоэлектронного средства</w:t>
      </w:r>
    </w:p>
    <w:p>
      <w:pPr>
        <w:spacing w:after="0"/>
        <w:ind w:left="0"/>
        <w:jc w:val="both"/>
      </w:pPr>
      <w:r>
        <w:rPr>
          <w:rFonts w:ascii="Times New Roman"/>
          <w:b w:val="false"/>
          <w:i w:val="false"/>
          <w:color w:val="000000"/>
          <w:sz w:val="28"/>
        </w:rPr>
        <w:t>
      (высокочастотного устройства) на территории / заключения на</w:t>
      </w:r>
    </w:p>
    <w:p>
      <w:pPr>
        <w:spacing w:after="0"/>
        <w:ind w:left="0"/>
        <w:jc w:val="both"/>
      </w:pPr>
      <w:r>
        <w:rPr>
          <w:rFonts w:ascii="Times New Roman"/>
          <w:b w:val="false"/>
          <w:i w:val="false"/>
          <w:color w:val="000000"/>
          <w:sz w:val="28"/>
        </w:rPr>
        <w:t>
      электромагнитную совместимость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указать город, район, область Республики Казахстан)</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 собственности ______________________________________________</w:t>
      </w:r>
    </w:p>
    <w:p>
      <w:pPr>
        <w:spacing w:after="0"/>
        <w:ind w:left="0"/>
        <w:jc w:val="both"/>
      </w:pPr>
      <w:r>
        <w:rPr>
          <w:rFonts w:ascii="Times New Roman"/>
          <w:b w:val="false"/>
          <w:i w:val="false"/>
          <w:color w:val="000000"/>
          <w:sz w:val="28"/>
        </w:rPr>
        <w:t>
      2. Год создания _____________________________________________________</w:t>
      </w:r>
    </w:p>
    <w:p>
      <w:pPr>
        <w:spacing w:after="0"/>
        <w:ind w:left="0"/>
        <w:jc w:val="both"/>
      </w:pPr>
      <w:r>
        <w:rPr>
          <w:rFonts w:ascii="Times New Roman"/>
          <w:b w:val="false"/>
          <w:i w:val="false"/>
          <w:color w:val="000000"/>
          <w:sz w:val="28"/>
        </w:rPr>
        <w:t>
      3. Адрес ____________________________________________________________</w:t>
      </w:r>
    </w:p>
    <w:p>
      <w:pPr>
        <w:spacing w:after="0"/>
        <w:ind w:left="0"/>
        <w:jc w:val="both"/>
      </w:pPr>
      <w:r>
        <w:rPr>
          <w:rFonts w:ascii="Times New Roman"/>
          <w:b w:val="false"/>
          <w:i w:val="false"/>
          <w:color w:val="000000"/>
          <w:sz w:val="28"/>
        </w:rPr>
        <w:t>
      ( почтовый индекс, область, район, улица, № дома, телефон)</w:t>
      </w:r>
    </w:p>
    <w:p>
      <w:pPr>
        <w:spacing w:after="0"/>
        <w:ind w:left="0"/>
        <w:jc w:val="both"/>
      </w:pPr>
      <w:r>
        <w:rPr>
          <w:rFonts w:ascii="Times New Roman"/>
          <w:b w:val="false"/>
          <w:i w:val="false"/>
          <w:color w:val="000000"/>
          <w:sz w:val="28"/>
        </w:rPr>
        <w:t>
      4. Расчетный счет ___________________________________________________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
      5. Банковские реквизиты _____________________________________________</w:t>
      </w:r>
    </w:p>
    <w:p>
      <w:pPr>
        <w:spacing w:after="0"/>
        <w:ind w:left="0"/>
        <w:jc w:val="both"/>
      </w:pPr>
      <w:r>
        <w:rPr>
          <w:rFonts w:ascii="Times New Roman"/>
          <w:b w:val="false"/>
          <w:i w:val="false"/>
          <w:color w:val="000000"/>
          <w:sz w:val="28"/>
        </w:rPr>
        <w:t>
      6. БИН/ИИН __________________________________________________________</w:t>
      </w:r>
    </w:p>
    <w:p>
      <w:pPr>
        <w:spacing w:after="0"/>
        <w:ind w:left="0"/>
        <w:jc w:val="both"/>
      </w:pPr>
      <w:r>
        <w:rPr>
          <w:rFonts w:ascii="Times New Roman"/>
          <w:b w:val="false"/>
          <w:i w:val="false"/>
          <w:color w:val="000000"/>
          <w:sz w:val="28"/>
        </w:rPr>
        <w:t>
      7. Тип деятельности _________________________________________________</w:t>
      </w:r>
    </w:p>
    <w:p>
      <w:pPr>
        <w:spacing w:after="0"/>
        <w:ind w:left="0"/>
        <w:jc w:val="both"/>
      </w:pPr>
      <w:r>
        <w:rPr>
          <w:rFonts w:ascii="Times New Roman"/>
          <w:b w:val="false"/>
          <w:i w:val="false"/>
          <w:color w:val="000000"/>
          <w:sz w:val="28"/>
        </w:rPr>
        <w:t>
      (номер и серия лицензии, в случае лицензионной деятельности)</w:t>
      </w:r>
    </w:p>
    <w:p>
      <w:pPr>
        <w:spacing w:after="0"/>
        <w:ind w:left="0"/>
        <w:jc w:val="both"/>
      </w:pPr>
      <w:r>
        <w:rPr>
          <w:rFonts w:ascii="Times New Roman"/>
          <w:b w:val="false"/>
          <w:i w:val="false"/>
          <w:color w:val="000000"/>
          <w:sz w:val="28"/>
        </w:rPr>
        <w:t>
      8. Перечень прилагаемых документов:</w:t>
      </w:r>
    </w:p>
    <w:p>
      <w:pPr>
        <w:spacing w:after="0"/>
        <w:ind w:left="0"/>
        <w:jc w:val="both"/>
      </w:pPr>
      <w:r>
        <w:rPr>
          <w:rFonts w:ascii="Times New Roman"/>
          <w:b w:val="false"/>
          <w:i w:val="false"/>
          <w:color w:val="000000"/>
          <w:sz w:val="28"/>
        </w:rPr>
        <w:t>
      Руководитель ________________ 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"____" __________________20___ г.</w:t>
      </w:r>
    </w:p>
    <w:p>
      <w:pPr>
        <w:spacing w:after="0"/>
        <w:ind w:left="0"/>
        <w:jc w:val="both"/>
      </w:pPr>
      <w:r>
        <w:rPr>
          <w:rFonts w:ascii="Times New Roman"/>
          <w:b w:val="false"/>
          <w:i w:val="false"/>
          <w:color w:val="000000"/>
          <w:sz w:val="28"/>
        </w:rPr>
        <w:t>
      Заявление получено:      "___" _________________20___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подпись ответственного лица,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Анкета на базовую станцию сотовой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Общее количество секторов</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11-h. Класс излучения</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Вид модуляции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Избирательность по соседнему каналу,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Избирательность интермодуляционная,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Технические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Номер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Производитель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Модель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xml:space="preserve">
Коэффициент усиления, дБи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p>
                <w:p>
                  <w:pPr>
                    <w:spacing w:after="20"/>
                    <w:ind w:left="20"/>
                    <w:jc w:val="both"/>
                  </w:pPr>
                  <w:r>
                    <w:rPr>
                      <w:rFonts w:ascii="Times New Roman"/>
                      <w:b w:val="false"/>
                      <w:i w:val="false"/>
                      <w:color w:val="000000"/>
                      <w:sz w:val="20"/>
                    </w:rPr>
                    <w:t>
Азимут макс. излучения,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Высота подвеса,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Угол места,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Потери в АФУ,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Производитель приемо-передатчика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Модель приемо-передатчика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Серийный номер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Мощность передатчика (на сектор),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xml:space="preserve">
Чувствительность, мкВ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2-n. Идентификационный номер базовой станций (BSIC)</w:t>
            </w:r>
          </w:p>
          <w:p>
            <w:pPr>
              <w:spacing w:after="20"/>
              <w:ind w:left="20"/>
              <w:jc w:val="both"/>
            </w:pPr>
            <w:r>
              <w:rPr>
                <w:rFonts w:ascii="Times New Roman"/>
                <w:b w:val="false"/>
                <w:i w:val="false"/>
                <w:color w:val="000000"/>
                <w:sz w:val="20"/>
              </w:rPr>
              <w:t>
2-o. Идентификатор соты базовой станции (Cell ID/CI)</w:t>
            </w:r>
          </w:p>
          <w:p>
            <w:pPr>
              <w:spacing w:after="20"/>
              <w:ind w:left="20"/>
              <w:jc w:val="both"/>
            </w:pPr>
            <w:r>
              <w:rPr>
                <w:rFonts w:ascii="Times New Roman"/>
                <w:b w:val="false"/>
                <w:i w:val="false"/>
                <w:color w:val="000000"/>
                <w:sz w:val="20"/>
              </w:rPr>
              <w:t>
2-p. Стандарт связи (GSM 900, GSM 1800, UMTS, CDMA 450, CDMA 800)</w:t>
            </w:r>
          </w:p>
          <w:p>
            <w:pPr>
              <w:spacing w:after="20"/>
              <w:ind w:left="20"/>
              <w:jc w:val="both"/>
            </w:pPr>
            <w:r>
              <w:rPr>
                <w:rFonts w:ascii="Times New Roman"/>
                <w:b w:val="false"/>
                <w:i w:val="false"/>
                <w:color w:val="000000"/>
                <w:sz w:val="20"/>
              </w:rPr>
              <w:t>
2-r. Каналы согласно частотному плану (GSM 900, GSM 1800, UMTS, CDMA 450, CDMA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базовую станцию сотовой связи: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BSIC – Base Station Identity Code (Идентификационный номер базовой станций);</w:t>
      </w:r>
    </w:p>
    <w:p>
      <w:pPr>
        <w:spacing w:after="0"/>
        <w:ind w:left="0"/>
        <w:jc w:val="both"/>
      </w:pPr>
      <w:r>
        <w:rPr>
          <w:rFonts w:ascii="Times New Roman"/>
          <w:b w:val="false"/>
          <w:i w:val="false"/>
          <w:color w:val="000000"/>
          <w:sz w:val="28"/>
        </w:rPr>
        <w:t>
      CDMA – Code Division Multiple Access (Множественный доступ с кодовым разделением);</w:t>
      </w:r>
    </w:p>
    <w:p>
      <w:pPr>
        <w:spacing w:after="0"/>
        <w:ind w:left="0"/>
        <w:jc w:val="both"/>
      </w:pPr>
      <w:r>
        <w:rPr>
          <w:rFonts w:ascii="Times New Roman"/>
          <w:b w:val="false"/>
          <w:i w:val="false"/>
          <w:color w:val="000000"/>
          <w:sz w:val="28"/>
        </w:rPr>
        <w:t>
      GSM – Global System for Mobile Communications (Глобальная система мобильной связи);</w:t>
      </w:r>
    </w:p>
    <w:p>
      <w:pPr>
        <w:spacing w:after="0"/>
        <w:ind w:left="0"/>
        <w:jc w:val="both"/>
      </w:pPr>
      <w:r>
        <w:rPr>
          <w:rFonts w:ascii="Times New Roman"/>
          <w:b w:val="false"/>
          <w:i w:val="false"/>
          <w:color w:val="000000"/>
          <w:sz w:val="28"/>
        </w:rPr>
        <w:t>
      UMTS – Universal Mobile Telecommunications System (Универсальная мобильная телекоммуникационная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 СПС</w:t>
            </w:r>
          </w:p>
        </w:tc>
      </w:tr>
    </w:tbl>
    <w:p>
      <w:pPr>
        <w:spacing w:after="0"/>
        <w:ind w:left="0"/>
        <w:jc w:val="left"/>
      </w:pPr>
      <w:r>
        <w:rPr>
          <w:rFonts w:ascii="Times New Roman"/>
          <w:b/>
          <w:i w:val="false"/>
          <w:color w:val="000000"/>
        </w:rPr>
        <w:t xml:space="preserve"> Анкета на стационарное радиоэлектронное средство</w:t>
      </w:r>
      <w:r>
        <w:br/>
      </w:r>
      <w:r>
        <w:rPr>
          <w:rFonts w:ascii="Times New Roman"/>
          <w:b/>
          <w:i w:val="false"/>
          <w:color w:val="000000"/>
        </w:rPr>
        <w:t>системы подвижной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Серийный номер</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Позывной сигнал</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Чувствительность приемника, мкВ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Промежуточная частота,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Настройка гетеродина: верхняя или нижняя (подчеркнуть)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1-r.</w:t>
                  </w:r>
                </w:p>
                <w:p>
                  <w:pPr>
                    <w:spacing w:after="20"/>
                    <w:ind w:left="20"/>
                    <w:jc w:val="both"/>
                  </w:pPr>
                  <w:r>
                    <w:rPr>
                      <w:rFonts w:ascii="Times New Roman"/>
                      <w:b w:val="false"/>
                      <w:i w:val="false"/>
                      <w:color w:val="000000"/>
                      <w:sz w:val="20"/>
                    </w:rPr>
                    <w:t>
Избирательность по соседнему каналу,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В.Д.1-s. Избирательность интермодуляционная,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Избирательность по зеркальному каналу,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Скорость передачи данных, Мбит/с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 (Репитер, базовая, стац.)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Вид модуляции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1-j. Стандарт (протокол)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 Шаг сетки частот, кГц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Назначение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Планируемый радиус зоны обслуживания, км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Класс излучения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Характеристики антенны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Коэффициент усиления,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Потери в АФУ,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Высота подвеса антенны над уровнем земли,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Поляризация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Азимут максимального излучения,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Угол места,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Частота приема,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Частота передачи, М</w:t>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ц</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Ширина полосы излучения на уровне - 30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Ширина полосы пропускания на уровне - 30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Дуплексный разнос, 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Приложения: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стационарное радиоэлектронное средство системы подвижной связи:</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ИИН/БИН – индивидуальный идентификационный номер/бизнес</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1 - РРЛ</w:t>
            </w:r>
          </w:p>
        </w:tc>
      </w:tr>
    </w:tbl>
    <w:p>
      <w:pPr>
        <w:spacing w:after="0"/>
        <w:ind w:left="0"/>
        <w:jc w:val="left"/>
      </w:pPr>
      <w:r>
        <w:rPr>
          <w:rFonts w:ascii="Times New Roman"/>
          <w:b/>
          <w:i w:val="false"/>
          <w:color w:val="000000"/>
        </w:rPr>
        <w:t xml:space="preserve"> Анкета на радиорелейную линию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Наименование РРЛ</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Скорость передачи Мбит/с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Тип РРЛ</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Расстояние, км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2.Характеристика пролета</w:t>
            </w:r>
            <w:r>
              <w:rPr>
                <w:rFonts w:ascii="Times New Roman"/>
                <w:b w:val="false"/>
                <w:i w:val="false"/>
                <w:color w:val="000000"/>
                <w:sz w:val="20"/>
              </w:rPr>
              <w:t xml:space="preserve">                   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Область установки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Район установки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Населенный пункт</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Улица</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Дом\Строение</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Географические координаты (С.Ш.)</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Географические координаты (В.Д.)</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Технические данные приемопередатчика   </w:t>
            </w:r>
            <w:r>
              <w:rPr>
                <w:rFonts w:ascii="Times New Roman"/>
                <w:b w:val="false"/>
                <w:i w:val="false"/>
                <w:color w:val="000000"/>
                <w:sz w:val="20"/>
              </w:rPr>
              <w:t>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Частота передачи, МГц</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Частота приема, МГц</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Класс излучения</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Вид модуляции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Мощность передатчика, мВт</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Порог чувствительности при BER 10</w:t>
                  </w:r>
                  <w:r>
                    <w:rPr>
                      <w:rFonts w:ascii="Times New Roman"/>
                      <w:b w:val="false"/>
                      <w:i w:val="false"/>
                      <w:color w:val="000000"/>
                      <w:vertAlign w:val="superscript"/>
                    </w:rPr>
                    <w:t>-3</w:t>
                  </w:r>
                  <w:r>
                    <w:rPr>
                      <w:rFonts w:ascii="Times New Roman"/>
                      <w:b w:val="false"/>
                      <w:i w:val="false"/>
                      <w:color w:val="000000"/>
                      <w:sz w:val="20"/>
                    </w:rPr>
                    <w:t>, дБм</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Порог чувствительности при BER 10</w:t>
                  </w:r>
                  <w:r>
                    <w:rPr>
                      <w:rFonts w:ascii="Times New Roman"/>
                      <w:b w:val="false"/>
                      <w:i w:val="false"/>
                      <w:color w:val="000000"/>
                      <w:vertAlign w:val="superscript"/>
                    </w:rPr>
                    <w:t>-6</w:t>
                  </w:r>
                  <w:r>
                    <w:rPr>
                      <w:rFonts w:ascii="Times New Roman"/>
                      <w:b w:val="false"/>
                      <w:i w:val="false"/>
                      <w:color w:val="000000"/>
                      <w:sz w:val="20"/>
                    </w:rPr>
                    <w:t>, дБм</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Допустимое отношение сигнал/шум, дБ</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Характеристики антенн</w:t>
            </w:r>
            <w:r>
              <w:rPr>
                <w:rFonts w:ascii="Times New Roman"/>
                <w:b w:val="false"/>
                <w:i w:val="false"/>
                <w:color w:val="000000"/>
                <w:sz w:val="20"/>
              </w:rPr>
              <w:t xml:space="preserve">                   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антенны,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Азимут максимального излучения, град</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Коэффициент усиления антенны, дБи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Потери в элементах АФУ(АВТ), дБ</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Приложение: Нормированные диаграммы направленности антенны в</w:t>
      </w:r>
    </w:p>
    <w:p>
      <w:pPr>
        <w:spacing w:after="0"/>
        <w:ind w:left="0"/>
        <w:jc w:val="both"/>
      </w:pPr>
      <w:r>
        <w:rPr>
          <w:rFonts w:ascii="Times New Roman"/>
          <w:b w:val="false"/>
          <w:i w:val="false"/>
          <w:color w:val="000000"/>
          <w:sz w:val="28"/>
        </w:rPr>
        <w:t>
      горизонтальной/вертикальной плоскостях в формате Planet,</w:t>
      </w:r>
    </w:p>
    <w:p>
      <w:pPr>
        <w:spacing w:after="0"/>
        <w:ind w:left="0"/>
        <w:jc w:val="both"/>
      </w:pPr>
      <w:r>
        <w:rPr>
          <w:rFonts w:ascii="Times New Roman"/>
          <w:b w:val="false"/>
          <w:i w:val="false"/>
          <w:color w:val="000000"/>
          <w:sz w:val="28"/>
        </w:rPr>
        <w:t>
      нормированная АЧХ приемопередатчика, сетка частот.</w:t>
      </w:r>
    </w:p>
    <w:p>
      <w:pPr>
        <w:spacing w:after="0"/>
        <w:ind w:left="0"/>
        <w:jc w:val="both"/>
      </w:pPr>
      <w:r>
        <w:rPr>
          <w:rFonts w:ascii="Times New Roman"/>
          <w:b w:val="false"/>
          <w:i w:val="false"/>
          <w:color w:val="000000"/>
          <w:sz w:val="28"/>
        </w:rPr>
        <w:t>
      Я удостоверяю, что сведения в этой анкете являются полными и</w:t>
      </w:r>
    </w:p>
    <w:p>
      <w:pPr>
        <w:spacing w:after="0"/>
        <w:ind w:left="0"/>
        <w:jc w:val="both"/>
      </w:pPr>
      <w:r>
        <w:rPr>
          <w:rFonts w:ascii="Times New Roman"/>
          <w:b w:val="false"/>
          <w:i w:val="false"/>
          <w:color w:val="000000"/>
          <w:sz w:val="28"/>
        </w:rPr>
        <w:t>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радиорелейную линию:</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РРЛ – радиорелейные линии;</w:t>
      </w:r>
    </w:p>
    <w:p>
      <w:pPr>
        <w:spacing w:after="0"/>
        <w:ind w:left="0"/>
        <w:jc w:val="both"/>
      </w:pPr>
      <w:r>
        <w:rPr>
          <w:rFonts w:ascii="Times New Roman"/>
          <w:b w:val="false"/>
          <w:i w:val="false"/>
          <w:color w:val="000000"/>
          <w:sz w:val="28"/>
        </w:rPr>
        <w:t>
      РРС – радиорелейная станция;</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BER – Bit Error rate (Битовая вероятность ошибки).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1 - РВ, ТВ, ЦТВ</w:t>
            </w:r>
          </w:p>
        </w:tc>
      </w:tr>
    </w:tbl>
    <w:p>
      <w:pPr>
        <w:spacing w:after="0"/>
        <w:ind w:left="0"/>
        <w:jc w:val="left"/>
      </w:pPr>
      <w:r>
        <w:rPr>
          <w:rFonts w:ascii="Times New Roman"/>
          <w:b/>
          <w:i w:val="false"/>
          <w:color w:val="000000"/>
        </w:rPr>
        <w:t xml:space="preserve"> Анкета на телерадиовещательный передатчик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Вид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Система вещания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Мощность, Вт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Несущая частота,МГц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Серийный номер</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2-h.Программа вещания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Класс излучения</w:t>
                  </w:r>
                </w:p>
                <w:p>
                  <w:pPr>
                    <w:spacing w:after="20"/>
                    <w:ind w:left="20"/>
                    <w:jc w:val="both"/>
                  </w:pPr>
                  <w:r>
                    <w:rPr>
                      <w:rFonts w:ascii="Times New Roman"/>
                      <w:b w:val="false"/>
                      <w:i w:val="false"/>
                      <w:color w:val="000000"/>
                      <w:sz w:val="20"/>
                    </w:rPr>
                    <w:t>
Необходимая ширина полосы</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2-j. Дополнительные данные для ЦТВ</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внутреннего кодирования</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вещания, с разрешением: SD</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HD/3D</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 2/3, 3/4, 4/5, 5/6, 7/8)</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несущих</w:t>
                  </w:r>
                </w:p>
                <w:p>
                  <w:pPr>
                    <w:spacing w:after="20"/>
                    <w:ind w:left="20"/>
                    <w:jc w:val="both"/>
                  </w:pPr>
                  <w:r>
                    <w:rPr>
                      <w:rFonts w:ascii="Times New Roman"/>
                      <w:b w:val="false"/>
                      <w:i w:val="false"/>
                      <w:color w:val="000000"/>
                      <w:sz w:val="20"/>
                    </w:rPr>
                    <w:t>
(1k, 2k, 4k, 8k, 16k, 32k)</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защитного интервала</w:t>
                  </w:r>
                </w:p>
                <w:p>
                  <w:pPr>
                    <w:spacing w:after="20"/>
                    <w:ind w:left="20"/>
                    <w:jc w:val="both"/>
                  </w:pPr>
                  <w:r>
                    <w:rPr>
                      <w:rFonts w:ascii="Times New Roman"/>
                      <w:b w:val="false"/>
                      <w:i w:val="false"/>
                      <w:color w:val="000000"/>
                      <w:sz w:val="20"/>
                    </w:rPr>
                    <w:t>
(1/4, 19/128, 1/8, 19/256, 1/16, 1/32, 1/128)</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несущих</w:t>
                  </w:r>
                </w:p>
                <w:p>
                  <w:pPr>
                    <w:spacing w:after="20"/>
                    <w:ind w:left="20"/>
                    <w:jc w:val="both"/>
                  </w:pPr>
                  <w:r>
                    <w:rPr>
                      <w:rFonts w:ascii="Times New Roman"/>
                      <w:b w:val="false"/>
                      <w:i w:val="false"/>
                      <w:color w:val="000000"/>
                      <w:sz w:val="20"/>
                    </w:rPr>
                    <w:t>
(QPSK, 16 QAM, 64 QAM, 256 QAM)</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приема (фиксированный, мобильный, портативный)</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Характеристики антенны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Коэффициент усиления,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Коэффициент потерь в фидере,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Высота подвеса,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Азимут максимального излучения,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телерадиовещательный передатчик:</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ИИН/БИН – индивидуальный идентификационный номер/бизнес</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РВ – радиовещание;</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ТВ – телевещание;</w:t>
      </w:r>
    </w:p>
    <w:p>
      <w:pPr>
        <w:spacing w:after="0"/>
        <w:ind w:left="0"/>
        <w:jc w:val="both"/>
      </w:pPr>
      <w:r>
        <w:rPr>
          <w:rFonts w:ascii="Times New Roman"/>
          <w:b w:val="false"/>
          <w:i w:val="false"/>
          <w:color w:val="000000"/>
          <w:sz w:val="28"/>
        </w:rPr>
        <w:t>
      ЦТВ – цифровое телевещание;</w:t>
      </w:r>
    </w:p>
    <w:p>
      <w:pPr>
        <w:spacing w:after="0"/>
        <w:ind w:left="0"/>
        <w:jc w:val="both"/>
      </w:pPr>
      <w:r>
        <w:rPr>
          <w:rFonts w:ascii="Times New Roman"/>
          <w:b w:val="false"/>
          <w:i w:val="false"/>
          <w:color w:val="000000"/>
          <w:sz w:val="28"/>
        </w:rPr>
        <w:t>
      HD – High Definition (Высокое разрешение);</w:t>
      </w:r>
    </w:p>
    <w:p>
      <w:pPr>
        <w:spacing w:after="0"/>
        <w:ind w:left="0"/>
        <w:jc w:val="both"/>
      </w:pPr>
      <w:r>
        <w:rPr>
          <w:rFonts w:ascii="Times New Roman"/>
          <w:b w:val="false"/>
          <w:i w:val="false"/>
          <w:color w:val="000000"/>
          <w:sz w:val="28"/>
        </w:rPr>
        <w:t>
      QAM – Quadrature Amplitude Modulation (Квадратурная амплитудная модуляция);</w:t>
      </w:r>
    </w:p>
    <w:p>
      <w:pPr>
        <w:spacing w:after="0"/>
        <w:ind w:left="0"/>
        <w:jc w:val="both"/>
      </w:pPr>
      <w:r>
        <w:rPr>
          <w:rFonts w:ascii="Times New Roman"/>
          <w:b w:val="false"/>
          <w:i w:val="false"/>
          <w:color w:val="000000"/>
          <w:sz w:val="28"/>
        </w:rPr>
        <w:t>
      QPSK – Quadrature Phase Shift Keying (Квадратурная фазовая манипуляция);</w:t>
      </w:r>
    </w:p>
    <w:p>
      <w:pPr>
        <w:spacing w:after="0"/>
        <w:ind w:left="0"/>
        <w:jc w:val="both"/>
      </w:pPr>
      <w:r>
        <w:rPr>
          <w:rFonts w:ascii="Times New Roman"/>
          <w:b w:val="false"/>
          <w:i w:val="false"/>
          <w:color w:val="000000"/>
          <w:sz w:val="28"/>
        </w:rPr>
        <w:t>
      SD – Standard Definition (Стандартное разрешение).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1 -СБР</w:t>
            </w:r>
          </w:p>
        </w:tc>
      </w:tr>
    </w:tbl>
    <w:p>
      <w:pPr>
        <w:spacing w:after="0"/>
        <w:ind w:left="0"/>
        <w:jc w:val="left"/>
      </w:pPr>
      <w:r>
        <w:rPr>
          <w:rFonts w:ascii="Times New Roman"/>
          <w:b/>
          <w:i w:val="false"/>
          <w:color w:val="000000"/>
        </w:rPr>
        <w:t xml:space="preserve"> Анкета на радиоэлектронное средство системы беспроводной</w:t>
      </w:r>
      <w:r>
        <w:br/>
      </w:r>
      <w:r>
        <w:rPr>
          <w:rFonts w:ascii="Times New Roman"/>
          <w:b/>
          <w:i w:val="false"/>
          <w:color w:val="000000"/>
        </w:rPr>
        <w:t>радиосвязи (WLL, LTE)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1-h. Вид модуляции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1-i. Избирательность по соседнему каналу, Дб</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1-j. Избирательность интермодуляционная, Дб</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1-k. Класс излучения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Общее количество секторов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Стандарт связи</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Частотный план по стандарту Wi-Fi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Географические координаты</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Номер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Производитель антенны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Модель антенны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Коэффициент усиления, дБи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Азимут макс. излучения,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Высота подвеса,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Угол места,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Потери в АФУ (АВТ),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Производитель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Модель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Производитель приемника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Модель приемника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p>
                  <w:pPr>
                    <w:spacing w:after="20"/>
                    <w:ind w:left="20"/>
                    <w:jc w:val="both"/>
                  </w:pPr>
                  <w:r>
                    <w:rPr>
                      <w:rFonts w:ascii="Times New Roman"/>
                      <w:b w:val="false"/>
                      <w:i w:val="false"/>
                      <w:color w:val="000000"/>
                      <w:sz w:val="20"/>
                    </w:rPr>
                    <w:t>
Серийный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p>
                <w:p>
                  <w:pPr>
                    <w:spacing w:after="20"/>
                    <w:ind w:left="20"/>
                    <w:jc w:val="both"/>
                  </w:pPr>
                  <w:r>
                    <w:rPr>
                      <w:rFonts w:ascii="Times New Roman"/>
                      <w:b w:val="false"/>
                      <w:i w:val="false"/>
                      <w:color w:val="000000"/>
                      <w:sz w:val="20"/>
                    </w:rPr>
                    <w:t>
Чувствительность приемника, 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Мощность перед.(на сектор), 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w:t>
                  </w:r>
                </w:p>
                <w:p>
                  <w:pPr>
                    <w:spacing w:after="20"/>
                    <w:ind w:left="20"/>
                    <w:jc w:val="both"/>
                  </w:pPr>
                  <w:r>
                    <w:rPr>
                      <w:rFonts w:ascii="Times New Roman"/>
                      <w:b w:val="false"/>
                      <w:i w:val="false"/>
                      <w:color w:val="000000"/>
                      <w:sz w:val="20"/>
                    </w:rPr>
                    <w:t>
Частота приема (мин.граница),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w:t>
                  </w:r>
                </w:p>
                <w:p>
                  <w:pPr>
                    <w:spacing w:after="20"/>
                    <w:ind w:left="20"/>
                    <w:jc w:val="both"/>
                  </w:pPr>
                  <w:r>
                    <w:rPr>
                      <w:rFonts w:ascii="Times New Roman"/>
                      <w:b w:val="false"/>
                      <w:i w:val="false"/>
                      <w:color w:val="000000"/>
                      <w:sz w:val="20"/>
                    </w:rPr>
                    <w:t>
Частота приема (макс.граница),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w:t>
                  </w:r>
                </w:p>
                <w:p>
                  <w:pPr>
                    <w:spacing w:after="20"/>
                    <w:ind w:left="20"/>
                    <w:jc w:val="both"/>
                  </w:pPr>
                  <w:r>
                    <w:rPr>
                      <w:rFonts w:ascii="Times New Roman"/>
                      <w:b w:val="false"/>
                      <w:i w:val="false"/>
                      <w:color w:val="000000"/>
                      <w:sz w:val="20"/>
                    </w:rPr>
                    <w:t>
Частота передачи (мин.граница),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p>
                  <w:pPr>
                    <w:spacing w:after="20"/>
                    <w:ind w:left="20"/>
                    <w:jc w:val="both"/>
                  </w:pPr>
                  <w:r>
                    <w:rPr>
                      <w:rFonts w:ascii="Times New Roman"/>
                      <w:b w:val="false"/>
                      <w:i w:val="false"/>
                      <w:color w:val="000000"/>
                      <w:sz w:val="20"/>
                    </w:rPr>
                    <w:t>
Частота передачи (макс.граница),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w:t>
                  </w:r>
                </w:p>
                <w:p>
                  <w:pPr>
                    <w:spacing w:after="20"/>
                    <w:ind w:left="20"/>
                    <w:jc w:val="both"/>
                  </w:pPr>
                  <w:r>
                    <w:rPr>
                      <w:rFonts w:ascii="Times New Roman"/>
                      <w:b w:val="false"/>
                      <w:i w:val="false"/>
                      <w:color w:val="000000"/>
                      <w:sz w:val="20"/>
                    </w:rPr>
                    <w:t>
Несущая частота приема, МГц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w:t>
                  </w:r>
                </w:p>
                <w:p>
                  <w:pPr>
                    <w:spacing w:after="20"/>
                    <w:ind w:left="20"/>
                    <w:jc w:val="both"/>
                  </w:pPr>
                  <w:r>
                    <w:rPr>
                      <w:rFonts w:ascii="Times New Roman"/>
                      <w:b w:val="false"/>
                      <w:i w:val="false"/>
                      <w:color w:val="000000"/>
                      <w:sz w:val="20"/>
                    </w:rPr>
                    <w:t>
Несущая частота передачи,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радиоэлектронное средство системы беспроводной радиосвязи (WLL, LTE):</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ИИН/БИН </w:t>
      </w:r>
      <w:r>
        <w:rPr>
          <w:rFonts w:ascii="Times New Roman"/>
          <w:b w:val="false"/>
          <w:i w:val="false"/>
          <w:color w:val="000000"/>
          <w:sz w:val="28"/>
        </w:rPr>
        <w:t>–</w:t>
      </w:r>
      <w:r>
        <w:rPr>
          <w:rFonts w:ascii="Times New Roman"/>
          <w:b w:val="false"/>
          <w:i/>
          <w:color w:val="000000"/>
          <w:sz w:val="28"/>
        </w:rPr>
        <w:t xml:space="preserve"> индивидуальный идентификационный номер/бизнес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идентификационный номер;</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СБР – система беспроводной радиосвязи;</w:t>
      </w:r>
    </w:p>
    <w:p>
      <w:pPr>
        <w:spacing w:after="0"/>
        <w:ind w:left="0"/>
        <w:jc w:val="both"/>
      </w:pPr>
      <w:r>
        <w:rPr>
          <w:rFonts w:ascii="Times New Roman"/>
          <w:b w:val="false"/>
          <w:i w:val="false"/>
          <w:color w:val="000000"/>
          <w:sz w:val="28"/>
        </w:rPr>
        <w:t xml:space="preserve">
      LTE – </w:t>
      </w:r>
      <w:r>
        <w:rPr>
          <w:rFonts w:ascii="Times New Roman"/>
          <w:b w:val="false"/>
          <w:i/>
          <w:color w:val="000000"/>
          <w:sz w:val="28"/>
        </w:rPr>
        <w:t xml:space="preserve">Long-Term Evolution </w:t>
      </w:r>
      <w:r>
        <w:rPr>
          <w:rFonts w:ascii="Times New Roman"/>
          <w:b w:val="false"/>
          <w:i w:val="false"/>
          <w:color w:val="000000"/>
          <w:sz w:val="28"/>
        </w:rPr>
        <w:t>(Долговременное развитие);</w:t>
      </w:r>
    </w:p>
    <w:p>
      <w:pPr>
        <w:spacing w:after="0"/>
        <w:ind w:left="0"/>
        <w:jc w:val="both"/>
      </w:pPr>
      <w:r>
        <w:rPr>
          <w:rFonts w:ascii="Times New Roman"/>
          <w:b w:val="false"/>
          <w:i w:val="false"/>
          <w:color w:val="000000"/>
          <w:sz w:val="28"/>
        </w:rPr>
        <w:t>
      Wi-Fi – Wireless Fidelity (Беспроводная точность);</w:t>
      </w:r>
    </w:p>
    <w:p>
      <w:pPr>
        <w:spacing w:after="0"/>
        <w:ind w:left="0"/>
        <w:jc w:val="both"/>
      </w:pPr>
      <w:r>
        <w:rPr>
          <w:rFonts w:ascii="Times New Roman"/>
          <w:b w:val="false"/>
          <w:i w:val="false"/>
          <w:color w:val="000000"/>
          <w:sz w:val="28"/>
        </w:rPr>
        <w:t>
      WLL – Wireless locol loop (Беспроводная локальная сеть).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1 - ЗССС</w:t>
            </w:r>
          </w:p>
        </w:tc>
      </w:tr>
    </w:tbl>
    <w:p>
      <w:pPr>
        <w:spacing w:after="0"/>
        <w:ind w:left="0"/>
        <w:jc w:val="left"/>
      </w:pPr>
      <w:r>
        <w:rPr>
          <w:rFonts w:ascii="Times New Roman"/>
          <w:b/>
          <w:i w:val="false"/>
          <w:color w:val="000000"/>
        </w:rPr>
        <w:t xml:space="preserve"> Анкета на земную станцию спутниковой 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1-f. Географические </w:t>
                  </w:r>
                </w:p>
                <w:p>
                  <w:pPr>
                    <w:spacing w:after="20"/>
                    <w:ind w:left="20"/>
                    <w:jc w:val="both"/>
                  </w:pPr>
                  <w:r>
                    <w:rPr>
                      <w:rFonts w:ascii="Times New Roman"/>
                      <w:b w:val="false"/>
                      <w:i w:val="false"/>
                      <w:color w:val="000000"/>
                      <w:sz w:val="20"/>
                    </w:rPr>
                    <w:t xml:space="preserve">
координаты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p>
                  <w:pPr>
                    <w:spacing w:after="20"/>
                    <w:ind w:left="20"/>
                    <w:jc w:val="both"/>
                  </w:pPr>
                  <w:r>
                    <w:rPr>
                      <w:rFonts w:ascii="Times New Roman"/>
                      <w:b w:val="false"/>
                      <w:i w:val="false"/>
                      <w:color w:val="000000"/>
                      <w:sz w:val="20"/>
                    </w:rPr>
                    <w:t>
С.Ш.</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Назначение</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Вид доступа</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 передатчика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Полоса (номиналы) частот на передачу,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Вид модуляции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Класс излучения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Скорость передачи данных, Мбит/с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Мощность, Вт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Технические данные приемника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Чувствительность, dBm/мкВ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Полоса (номиналы) частот на прием,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Шумовая температура приемной системы, </w:t>
                  </w:r>
                  <w:r>
                    <w:rPr>
                      <w:rFonts w:ascii="Times New Roman"/>
                      <w:b w:val="false"/>
                      <w:i w:val="false"/>
                      <w:color w:val="000000"/>
                      <w:vertAlign w:val="superscript"/>
                    </w:rPr>
                    <w:t>0</w:t>
                  </w:r>
                  <w:r>
                    <w:rPr>
                      <w:rFonts w:ascii="Times New Roman"/>
                      <w:b w:val="false"/>
                      <w:i w:val="false"/>
                      <w:color w:val="000000"/>
                      <w:sz w:val="20"/>
                    </w:rPr>
                    <w:t>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Отношение сигнал/шум (C/N)? 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Характеристики антенны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Поляризация на прием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 на передачу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Коэффициент усиления на прием,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Коэффициент усиления на передачу,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Угол места,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Ширина ДН,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Характеристика боковых лепестков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Данные по ИСЗ</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ИСЗ</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Точка стояния</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Название луча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земную станцию спутниковой станции:</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ДН – диаграмма направленности;</w:t>
      </w:r>
    </w:p>
    <w:p>
      <w:pPr>
        <w:spacing w:after="0"/>
        <w:ind w:left="0"/>
        <w:jc w:val="both"/>
      </w:pPr>
      <w:r>
        <w:rPr>
          <w:rFonts w:ascii="Times New Roman"/>
          <w:b w:val="false"/>
          <w:i w:val="false"/>
          <w:color w:val="000000"/>
          <w:sz w:val="28"/>
        </w:rPr>
        <w:t>
      дБм/мкВ – децибел-милливатт/микровольт;</w:t>
      </w:r>
    </w:p>
    <w:p>
      <w:pPr>
        <w:spacing w:after="0"/>
        <w:ind w:left="0"/>
        <w:jc w:val="both"/>
      </w:pPr>
      <w:r>
        <w:rPr>
          <w:rFonts w:ascii="Times New Roman"/>
          <w:b w:val="false"/>
          <w:i w:val="false"/>
          <w:color w:val="000000"/>
          <w:sz w:val="28"/>
        </w:rPr>
        <w:t>
      ЗССС – земная станция спутниковой станции;</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xml:space="preserve">
      ИИН/БИН </w:t>
      </w:r>
      <w:r>
        <w:rPr>
          <w:rFonts w:ascii="Times New Roman"/>
          <w:b w:val="false"/>
          <w:i/>
          <w:color w:val="000000"/>
          <w:sz w:val="28"/>
        </w:rPr>
        <w:t>–</w:t>
      </w:r>
      <w:r>
        <w:rPr>
          <w:rFonts w:ascii="Times New Roman"/>
          <w:b w:val="false"/>
          <w:i w:val="false"/>
          <w:color w:val="000000"/>
          <w:sz w:val="28"/>
        </w:rPr>
        <w:t xml:space="preserve">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ИСЗ – искусственный спутник земли;</w:t>
      </w:r>
    </w:p>
    <w:p>
      <w:pPr>
        <w:spacing w:after="0"/>
        <w:ind w:left="0"/>
        <w:jc w:val="both"/>
      </w:pPr>
      <w:r>
        <w:rPr>
          <w:rFonts w:ascii="Times New Roman"/>
          <w:b w:val="false"/>
          <w:i w:val="false"/>
          <w:color w:val="000000"/>
          <w:sz w:val="28"/>
        </w:rPr>
        <w:t>
      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r>
              <w:br/>
            </w:r>
            <w:r>
              <w:rPr>
                <w:rFonts w:ascii="Times New Roman"/>
                <w:b w:val="false"/>
                <w:i w:val="false"/>
                <w:color w:val="000000"/>
                <w:sz w:val="20"/>
              </w:rPr>
              <w:t>Форма 1-ПРС</w:t>
            </w:r>
          </w:p>
        </w:tc>
      </w:tr>
    </w:tbl>
    <w:p>
      <w:pPr>
        <w:spacing w:after="0"/>
        <w:ind w:left="0"/>
        <w:jc w:val="left"/>
      </w:pPr>
      <w:r>
        <w:rPr>
          <w:rFonts w:ascii="Times New Roman"/>
          <w:b/>
          <w:i w:val="false"/>
          <w:color w:val="000000"/>
        </w:rPr>
        <w:t xml:space="preserve"> Анкета на подвижное радиоэлектронное средство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Область эксплуатации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Район эксплуатации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Населенный пункт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Производитель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Тип и гос.номер а/м (для мобильной радиостанции)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Серийный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Класс  излучения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Позывной сигнал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Чувствительность приемника, мкВ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Промежуточная частота приемника, МГц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2.Характеристики антенны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Коэффициент усиления,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Частота приема,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Частота передачи,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Ширина полосы излучения на уровне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Ширина полосы пропускания на уровне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Дуплексный разнос, 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 автомобиля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подвижное радиоэлектронное средство:</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децибел относительно эталонной идеальной антенны;</w:t>
      </w:r>
    </w:p>
    <w:p>
      <w:pPr>
        <w:spacing w:after="0"/>
        <w:ind w:left="0"/>
        <w:jc w:val="both"/>
      </w:pPr>
      <w:r>
        <w:rPr>
          <w:rFonts w:ascii="Times New Roman"/>
          <w:b w:val="false"/>
          <w:i w:val="false"/>
          <w:color w:val="000000"/>
          <w:sz w:val="28"/>
        </w:rPr>
        <w:t>
      дБм – децибел относительно 1 мВт;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ИИН/БИН – 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
      ПРС – подвижное радиоэлектронной средство;</w:t>
      </w:r>
    </w:p>
    <w:p>
      <w:pPr>
        <w:spacing w:after="0"/>
        <w:ind w:left="0"/>
        <w:jc w:val="both"/>
      </w:pPr>
      <w:r>
        <w:rPr>
          <w:rFonts w:ascii="Times New Roman"/>
          <w:b w:val="false"/>
          <w:i w:val="false"/>
          <w:color w:val="000000"/>
          <w:sz w:val="28"/>
        </w:rPr>
        <w:t>
      РЭС – радиэлектронное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ТЕХНИЧЕСКИЕ ДАННЫЕ ДЛЯ СУДОВЫХ СТАНЦИЙ</w:t>
      </w:r>
    </w:p>
    <w:p>
      <w:pPr>
        <w:spacing w:after="0"/>
        <w:ind w:left="0"/>
        <w:jc w:val="both"/>
      </w:pPr>
      <w:r>
        <w:rPr>
          <w:rFonts w:ascii="Times New Roman"/>
          <w:b w:val="false"/>
          <w:i w:val="false"/>
          <w:color w:val="000000"/>
          <w:sz w:val="28"/>
        </w:rPr>
        <w:t>
                       (для судовых станций в УКВ, KB и KU-диапазонах)</w:t>
      </w:r>
    </w:p>
    <w:p>
      <w:pPr>
        <w:spacing w:after="0"/>
        <w:ind w:left="0"/>
        <w:jc w:val="both"/>
      </w:pPr>
      <w:r>
        <w:rPr>
          <w:rFonts w:ascii="Times New Roman"/>
          <w:b w:val="false"/>
          <w:i w:val="false"/>
          <w:color w:val="000000"/>
          <w:sz w:val="28"/>
        </w:rPr>
        <w:t>
      Название судна ____________________. Владелец: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Полосы частот (условное обозначение)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спасательных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спутниковой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 ________________ "____" _________ 20___г.</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радиочастотного</w:t>
            </w:r>
            <w:r>
              <w:br/>
            </w:r>
            <w:r>
              <w:rPr>
                <w:rFonts w:ascii="Times New Roman"/>
                <w:b w:val="false"/>
                <w:i w:val="false"/>
                <w:color w:val="000000"/>
                <w:sz w:val="20"/>
              </w:rPr>
              <w:t>спектра 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(Фамилия, имя, при наличии </w:t>
      </w:r>
    </w:p>
    <w:p>
      <w:pPr>
        <w:spacing w:after="0"/>
        <w:ind w:left="0"/>
        <w:jc w:val="both"/>
      </w:pPr>
      <w:r>
        <w:rPr>
          <w:rFonts w:ascii="Times New Roman"/>
          <w:b w:val="false"/>
          <w:i w:val="false"/>
          <w:color w:val="000000"/>
          <w:sz w:val="28"/>
        </w:rPr>
        <w:t xml:space="preserve">
      отчество (далее – Ф.И.О), </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2016 года № 14</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531</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эксплуатацию радиоэлектронных</w:t>
      </w:r>
      <w:r>
        <w:br/>
      </w:r>
      <w:r>
        <w:rPr>
          <w:rFonts w:ascii="Times New Roman"/>
          <w:b/>
          <w:i w:val="false"/>
          <w:color w:val="000000"/>
        </w:rPr>
        <w:t>средств и высокочастотных устройств"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разрешения на эксплуатацию радиоэлектронных средств и высокочастотных устройств"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по инвестициям и развитию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связи, информатизации и информации Министерства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 оказания государственной услуги услугодателем:</w:t>
      </w:r>
    </w:p>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5 (пять)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Государственной корпорации –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Государственной корпорации - 20 минут.</w:t>
      </w:r>
    </w:p>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w:t>
      </w:r>
    </w:p>
    <w:p>
      <w:pPr>
        <w:spacing w:after="0"/>
        <w:ind w:left="0"/>
        <w:jc w:val="both"/>
      </w:pPr>
      <w:r>
        <w:rPr>
          <w:rFonts w:ascii="Times New Roman"/>
          <w:b w:val="false"/>
          <w:i w:val="false"/>
          <w:color w:val="000000"/>
          <w:sz w:val="28"/>
        </w:rPr>
        <w:t xml:space="preserve">
      разрешение на эксплуатацию радиоэлектронных средств (далее – РЭС) и высокочастотных устройств (далее – ВЧУ)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представления результата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санитарно-эпидемиологического заключения на проектную документацию, согласованного ведомством уполномоченного органа в сфере санитарно-эпидемиологического благополучия населения (в случае, если предусмотрено оформление санитарно-эпидемиологического заключения на проектную документацию);</w:t>
      </w:r>
    </w:p>
    <w:p>
      <w:pPr>
        <w:spacing w:after="0"/>
        <w:ind w:left="0"/>
        <w:jc w:val="both"/>
      </w:pPr>
      <w:r>
        <w:rPr>
          <w:rFonts w:ascii="Times New Roman"/>
          <w:b w:val="false"/>
          <w:i w:val="false"/>
          <w:color w:val="000000"/>
          <w:sz w:val="28"/>
        </w:rPr>
        <w:t>
      копия Разрешения на РЧС (в случае, если предусмотрено оформление Разрешения на РЧС);</w:t>
      </w:r>
    </w:p>
    <w:p>
      <w:pPr>
        <w:spacing w:after="0"/>
        <w:ind w:left="0"/>
        <w:jc w:val="both"/>
      </w:pPr>
      <w:r>
        <w:rPr>
          <w:rFonts w:ascii="Times New Roman"/>
          <w:b w:val="false"/>
          <w:i w:val="false"/>
          <w:color w:val="000000"/>
          <w:sz w:val="28"/>
        </w:rPr>
        <w:t>
      копия сертификата или декларации соответствия на РЭС и ВЧУ Республики Казахстан, выданного при ввозе оборудования (в случае, если оборудование ввезено из государства-участника Таможенного союза, предоставляется сертификат и декларация соответствия на РЭС и ВЧУ государства-участника Таможенного союза);</w:t>
      </w:r>
    </w:p>
    <w:p>
      <w:pPr>
        <w:spacing w:after="0"/>
        <w:ind w:left="0"/>
        <w:jc w:val="both"/>
      </w:pPr>
      <w:r>
        <w:rPr>
          <w:rFonts w:ascii="Times New Roman"/>
          <w:b w:val="false"/>
          <w:i w:val="false"/>
          <w:color w:val="000000"/>
          <w:sz w:val="28"/>
        </w:rPr>
        <w:t>
      бумажная либо электронная копия заключения ЭМС (в случае, если предусмотрено получение заключения ЭМС);</w:t>
      </w:r>
    </w:p>
    <w:p>
      <w:pPr>
        <w:spacing w:after="0"/>
        <w:ind w:left="0"/>
        <w:jc w:val="both"/>
      </w:pPr>
      <w:r>
        <w:rPr>
          <w:rFonts w:ascii="Times New Roman"/>
          <w:b w:val="false"/>
          <w:i w:val="false"/>
          <w:color w:val="000000"/>
          <w:sz w:val="28"/>
        </w:rPr>
        <w:t xml:space="preserve">
      анкета на РЭС на соответствующий вид радиосвязи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стандарту государственной услуги, на ВЧУ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лицензии, о государственной регистрации (перерегистрации) юридического лица санитарно-эпидемиологического заключения на РЭС, согласованного с государственным органом санитарно-эпидемиологической службы, разрешения на использование РЧС (в случае, если предусмотрено оформление разрешения на использование РЧС)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данные документы услугополучателю.</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делает запрос услугодателю. Услугодатель в течение одного рабочего дня направляет готовые документы для выдачи услугополучателю;</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санитарно-эпидемиологического заключения на проектную документацию, согласованного ведомством уполномоченного органа в сфере санитарно-эпидемиологического благополучия населения (в случае, если предусмотрено оформление санитарно-эпидемиологического заключения на проектную документацию);</w:t>
      </w:r>
    </w:p>
    <w:p>
      <w:pPr>
        <w:spacing w:after="0"/>
        <w:ind w:left="0"/>
        <w:jc w:val="both"/>
      </w:pPr>
      <w:r>
        <w:rPr>
          <w:rFonts w:ascii="Times New Roman"/>
          <w:b w:val="false"/>
          <w:i w:val="false"/>
          <w:color w:val="000000"/>
          <w:sz w:val="28"/>
        </w:rPr>
        <w:t>
      копия Разрешения на РЧС (в случае, если предусмотрено оформление Разрешения на РЧС);</w:t>
      </w:r>
    </w:p>
    <w:p>
      <w:pPr>
        <w:spacing w:after="0"/>
        <w:ind w:left="0"/>
        <w:jc w:val="both"/>
      </w:pPr>
      <w:r>
        <w:rPr>
          <w:rFonts w:ascii="Times New Roman"/>
          <w:b w:val="false"/>
          <w:i w:val="false"/>
          <w:color w:val="000000"/>
          <w:sz w:val="28"/>
        </w:rPr>
        <w:t>
      копия сертификата или декларации соответствия на РЭС и ВЧУ Республики Казахстан, выданного при ввозе оборудования (в случае, если оборудование ввезено из государства-участника Таможенного союза, предоставляется сертификат и декларация соответствия на РЭС и ВЧУ государства-участника Таможенного союза);</w:t>
      </w:r>
    </w:p>
    <w:p>
      <w:pPr>
        <w:spacing w:after="0"/>
        <w:ind w:left="0"/>
        <w:jc w:val="both"/>
      </w:pPr>
      <w:r>
        <w:rPr>
          <w:rFonts w:ascii="Times New Roman"/>
          <w:b w:val="false"/>
          <w:i w:val="false"/>
          <w:color w:val="000000"/>
          <w:sz w:val="28"/>
        </w:rPr>
        <w:t>
      копия заключения ЭМС (в случае, если предусмотрено получение заключения ЭМС);</w:t>
      </w:r>
    </w:p>
    <w:p>
      <w:pPr>
        <w:spacing w:after="0"/>
        <w:ind w:left="0"/>
        <w:jc w:val="both"/>
      </w:pPr>
      <w:r>
        <w:rPr>
          <w:rFonts w:ascii="Times New Roman"/>
          <w:b w:val="false"/>
          <w:i w:val="false"/>
          <w:color w:val="000000"/>
          <w:sz w:val="28"/>
        </w:rPr>
        <w:t xml:space="preserve">
      анкета на РЭС на соответствующий вид радиосвязи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стандарту государственной услуги, на ВЧУ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получении заключения ЭМС РЭС и ВЧУ в электронном виде, анкета на РЭС не требуется.</w:t>
      </w:r>
    </w:p>
    <w:p>
      <w:pPr>
        <w:spacing w:after="0"/>
        <w:ind w:left="0"/>
        <w:jc w:val="both"/>
      </w:pPr>
      <w:r>
        <w:rPr>
          <w:rFonts w:ascii="Times New Roman"/>
          <w:b w:val="false"/>
          <w:i w:val="false"/>
          <w:color w:val="000000"/>
          <w:sz w:val="28"/>
        </w:rPr>
        <w:t>
      Сведения о документах, удостоверяющих личность, о лицензии, о государственной регистрации (перерегистрации) юридического лица санитарно-эпидемиологического заключения на РЭС, согласованного с государственным органом санитарно-эпидемиологической службы, разрешения на использование РЧС (в случае, если предусмотрено оформление разрешения на использование РЧС)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услугодателя и (или) его должностных лиц, Государственной</w:t>
      </w:r>
      <w:r>
        <w:br/>
      </w:r>
      <w:r>
        <w:rPr>
          <w:rFonts w:ascii="Times New Roman"/>
          <w:b/>
          <w:i w:val="false"/>
          <w:color w:val="000000"/>
        </w:rPr>
        <w:t>корпорации и (или) его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www.mid.gov.kz в разделе Комитет связи, информатизации и информации (в подразделе "Государственные услуги"), либо на имя руководителя Министерства по адресу: 010000, город Астана, проспект Кабанбай батыра 32/1, адрес электронной почты: mid@mid.gov.kz, телефон (8-7172) 75-44-11.</w:t>
      </w:r>
    </w:p>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Государственную корпорацию рассматривается в течение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а также по желанию отчество, почтовый адрес;</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w:t>
      </w:r>
    </w:p>
    <w:p>
      <w:pPr>
        <w:spacing w:after="0"/>
        <w:ind w:left="0"/>
        <w:jc w:val="both"/>
      </w:pPr>
      <w:r>
        <w:rPr>
          <w:rFonts w:ascii="Times New Roman"/>
          <w:b w:val="false"/>
          <w:i w:val="false"/>
          <w:color w:val="000000"/>
          <w:sz w:val="28"/>
        </w:rPr>
        <w:t>
      1) интернет-ресурсе Министерства – www.mid.gov.kz;</w:t>
      </w:r>
    </w:p>
    <w:p>
      <w:pPr>
        <w:spacing w:after="0"/>
        <w:ind w:left="0"/>
        <w:jc w:val="both"/>
      </w:pPr>
      <w:r>
        <w:rPr>
          <w:rFonts w:ascii="Times New Roman"/>
          <w:b w:val="false"/>
          <w:i w:val="false"/>
          <w:color w:val="000000"/>
          <w:sz w:val="28"/>
        </w:rPr>
        <w:t>
      2) интернет-ресурсе Государственной корпорации – www.con.gov.kz;</w:t>
      </w:r>
    </w:p>
    <w:p>
      <w:pPr>
        <w:spacing w:after="0"/>
        <w:ind w:left="0"/>
        <w:jc w:val="both"/>
      </w:pPr>
      <w:r>
        <w:rPr>
          <w:rFonts w:ascii="Times New Roman"/>
          <w:b w:val="false"/>
          <w:i w:val="false"/>
          <w:color w:val="000000"/>
          <w:sz w:val="28"/>
        </w:rPr>
        <w:t>
      3) портале.</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наличии ЭЦП.</w:t>
      </w:r>
    </w:p>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услугодателя по вопросам оказания государственной услуги: 8 (7172) 74-10-21.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Бланк территориального подразделения уполномоченного органа</w:t>
      </w:r>
    </w:p>
    <w:p>
      <w:pPr>
        <w:spacing w:after="0"/>
        <w:ind w:left="0"/>
        <w:jc w:val="both"/>
      </w:pP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эксплуатацию радиоэлектронных средств</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радиоэлектронного средства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радиоэлектронного средства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Частота(-ты) приема,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Частота(-ты) передачи,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работы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(для ДСВ и КВ)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Место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r>
              <w:rPr>
                <w:rFonts w:ascii="Times New Roman"/>
                <w:b w:val="false"/>
                <w:i w:val="false"/>
                <w:color w:val="000000"/>
                <w:vertAlign w:val="superscript"/>
              </w:rPr>
              <w:t xml:space="preserve">*** </w:t>
            </w:r>
            <w:r>
              <w:rPr>
                <w:rFonts w:ascii="Times New Roman"/>
                <w:b w:val="false"/>
                <w:i w:val="false"/>
                <w:color w:val="000000"/>
                <w:sz w:val="20"/>
              </w:rPr>
              <w:t>(для ДСВ и КВ)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p>
            <w:pPr>
              <w:spacing w:after="20"/>
              <w:ind w:left="20"/>
              <w:jc w:val="both"/>
            </w:pPr>
            <w:r>
              <w:rPr>
                <w:rFonts w:ascii="Times New Roman"/>
                <w:b w:val="false"/>
                <w:i w:val="false"/>
                <w:color w:val="000000"/>
                <w:sz w:val="20"/>
              </w:rPr>
              <w:t>
Азимут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вещания***</w:t>
            </w:r>
          </w:p>
          <w:p>
            <w:pPr>
              <w:spacing w:after="20"/>
              <w:ind w:left="20"/>
              <w:jc w:val="both"/>
            </w:pPr>
            <w:r>
              <w:rPr>
                <w:rFonts w:ascii="Times New Roman"/>
                <w:b w:val="false"/>
                <w:i w:val="false"/>
                <w:color w:val="000000"/>
                <w:sz w:val="20"/>
              </w:rPr>
              <w:t>
(для РВ и ТВ)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антенны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(для земной станции спутниковой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канала</w:t>
            </w:r>
            <w:r>
              <w:rPr>
                <w:rFonts w:ascii="Times New Roman"/>
                <w:b w:val="false"/>
                <w:i w:val="false"/>
                <w:color w:val="000000"/>
                <w:vertAlign w:val="superscript"/>
              </w:rPr>
              <w:t>***</w:t>
            </w:r>
            <w:r>
              <w:rPr>
                <w:rFonts w:ascii="Times New Roman"/>
                <w:b w:val="false"/>
                <w:i w:val="false"/>
                <w:color w:val="000000"/>
                <w:sz w:val="20"/>
              </w:rPr>
              <w:t>(для ТВ)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w:t>
            </w:r>
            <w:r>
              <w:rPr>
                <w:rFonts w:ascii="Times New Roman"/>
                <w:b w:val="false"/>
                <w:i w:val="false"/>
                <w:color w:val="000000"/>
                <w:vertAlign w:val="superscript"/>
              </w:rPr>
              <w:t>***</w:t>
            </w:r>
            <w:r>
              <w:rPr>
                <w:rFonts w:ascii="Times New Roman"/>
                <w:b w:val="false"/>
                <w:i w:val="false"/>
                <w:color w:val="000000"/>
                <w:sz w:val="20"/>
              </w:rPr>
              <w:t xml:space="preserve"> (для КВ, УКВ)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базовой станций (BSIC)</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соты базовой станции (Cell ID/CI)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Технические параметры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обязательное переоформление в соответствующих территориальных подразделениях уполномоченного органа.</w:t>
      </w:r>
    </w:p>
    <w:p>
      <w:pPr>
        <w:spacing w:after="0"/>
        <w:ind w:left="0"/>
        <w:jc w:val="both"/>
      </w:pPr>
      <w:r>
        <w:rPr>
          <w:rFonts w:ascii="Times New Roman"/>
          <w:b w:val="false"/>
          <w:i w:val="false"/>
          <w:color w:val="000000"/>
          <w:sz w:val="28"/>
        </w:rPr>
        <w:t>
      Руководитель __________________________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Оборотная сторона разрешения на право эксплуатации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p>
      <w:pPr>
        <w:spacing w:after="0"/>
        <w:ind w:left="0"/>
        <w:jc w:val="both"/>
      </w:pPr>
      <w:r>
        <w:rPr>
          <w:rFonts w:ascii="Times New Roman"/>
          <w:b w:val="false"/>
          <w:i w:val="false"/>
          <w:color w:val="000000"/>
          <w:sz w:val="28"/>
        </w:rPr>
        <w:t>
      1.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p>
    <w:p>
      <w:pPr>
        <w:spacing w:after="0"/>
        <w:ind w:left="0"/>
        <w:jc w:val="both"/>
      </w:pPr>
      <w:r>
        <w:rPr>
          <w:rFonts w:ascii="Times New Roman"/>
          <w:b w:val="false"/>
          <w:i w:val="false"/>
          <w:color w:val="000000"/>
          <w:sz w:val="28"/>
        </w:rPr>
        <w:t>
      2.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0"/>
        <w:ind w:left="0"/>
        <w:jc w:val="both"/>
      </w:pPr>
      <w:r>
        <w:rPr>
          <w:rFonts w:ascii="Times New Roman"/>
          <w:b w:val="false"/>
          <w:i w:val="false"/>
          <w:color w:val="000000"/>
          <w:sz w:val="28"/>
        </w:rPr>
        <w:t>
      2.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Примечание: основные сокращения, указанные в перечне:</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p>
    <w:p>
      <w:pPr>
        <w:spacing w:after="0"/>
        <w:ind w:left="0"/>
        <w:jc w:val="both"/>
      </w:pPr>
      <w:r>
        <w:rPr>
          <w:rFonts w:ascii="Times New Roman"/>
          <w:b w:val="false"/>
          <w:i w:val="false"/>
          <w:color w:val="000000"/>
          <w:sz w:val="28"/>
        </w:rPr>
        <w:t>
      ВВВВВВ – порядковый номер разрешения на эксплуатацию РЭС;</w:t>
      </w:r>
    </w:p>
    <w:p>
      <w:pPr>
        <w:spacing w:after="0"/>
        <w:ind w:left="0"/>
        <w:jc w:val="both"/>
      </w:pPr>
      <w:r>
        <w:rPr>
          <w:rFonts w:ascii="Times New Roman"/>
          <w:b w:val="false"/>
          <w:i w:val="false"/>
          <w:color w:val="000000"/>
          <w:sz w:val="28"/>
        </w:rPr>
        <w:t>
      ** - физическое или юридическое лицо, которому присвоена (назначена) полоса частот или радиочастота (радиочастотный канал);</w:t>
      </w:r>
    </w:p>
    <w:p>
      <w:pPr>
        <w:spacing w:after="0"/>
        <w:ind w:left="0"/>
        <w:jc w:val="both"/>
      </w:pP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ДСВ – длинные и средние волны;</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КВ – короткие волны;</w:t>
      </w:r>
    </w:p>
    <w:p>
      <w:pPr>
        <w:spacing w:after="0"/>
        <w:ind w:left="0"/>
        <w:jc w:val="both"/>
      </w:pPr>
      <w:r>
        <w:rPr>
          <w:rFonts w:ascii="Times New Roman"/>
          <w:b w:val="false"/>
          <w:i w:val="false"/>
          <w:color w:val="000000"/>
          <w:sz w:val="28"/>
        </w:rPr>
        <w:t>
      Пользователь - физическое или юридическое лицо, которому присвоена (назначена) полоса частот или радиочастота (радиочастотный канал);</w:t>
      </w:r>
    </w:p>
    <w:p>
      <w:pPr>
        <w:spacing w:after="0"/>
        <w:ind w:left="0"/>
        <w:jc w:val="both"/>
      </w:pPr>
      <w:r>
        <w:rPr>
          <w:rFonts w:ascii="Times New Roman"/>
          <w:b w:val="false"/>
          <w:i w:val="false"/>
          <w:color w:val="000000"/>
          <w:sz w:val="28"/>
        </w:rPr>
        <w:t>
      Расписание работы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РВ – радиовещение;</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ТВ – телевещание;</w:t>
      </w:r>
    </w:p>
    <w:p>
      <w:pPr>
        <w:spacing w:after="0"/>
        <w:ind w:left="0"/>
        <w:jc w:val="both"/>
      </w:pPr>
      <w:r>
        <w:rPr>
          <w:rFonts w:ascii="Times New Roman"/>
          <w:b w:val="false"/>
          <w:i w:val="false"/>
          <w:color w:val="000000"/>
          <w:sz w:val="28"/>
        </w:rPr>
        <w:t>
      УКВ – ультракороткие волны;</w:t>
      </w:r>
    </w:p>
    <w:p>
      <w:pPr>
        <w:spacing w:after="0"/>
        <w:ind w:left="0"/>
        <w:jc w:val="both"/>
      </w:pPr>
      <w:r>
        <w:rPr>
          <w:rFonts w:ascii="Times New Roman"/>
          <w:b w:val="false"/>
          <w:i w:val="false"/>
          <w:color w:val="000000"/>
          <w:sz w:val="28"/>
        </w:rPr>
        <w:t>
      BSIC – base station identification channel (идентификационный номер базовой станций);</w:t>
      </w:r>
    </w:p>
    <w:p>
      <w:pPr>
        <w:spacing w:after="0"/>
        <w:ind w:left="0"/>
        <w:jc w:val="both"/>
      </w:pPr>
      <w:r>
        <w:rPr>
          <w:rFonts w:ascii="Times New Roman"/>
          <w:b w:val="false"/>
          <w:i w:val="false"/>
          <w:color w:val="000000"/>
          <w:sz w:val="28"/>
        </w:rPr>
        <w:t xml:space="preserve">
      Cell ID/CI – cell identification (идентификатор соты базовой станции).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Бланк территориального подразделения уполномоченного органа</w:t>
      </w:r>
    </w:p>
    <w:p>
      <w:pPr>
        <w:spacing w:after="0"/>
        <w:ind w:left="0"/>
        <w:jc w:val="both"/>
      </w:pP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эксплуатацию подвижных радиоэлектронных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уполномоченного органа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РАЗРЕШЕНИЕ № СПС/ТР-ААА/ВВВВВВ*</w:t>
            </w:r>
          </w:p>
          <w:p>
            <w:pPr>
              <w:spacing w:after="20"/>
              <w:ind w:left="20"/>
              <w:jc w:val="both"/>
            </w:pPr>
            <w:r>
              <w:rPr>
                <w:rFonts w:ascii="Times New Roman"/>
                <w:b w:val="false"/>
                <w:i w:val="false"/>
                <w:color w:val="000000"/>
                <w:sz w:val="20"/>
              </w:rPr>
              <w:t>
На право эксплуатации подвижного радиоэлектронного средства, на территории ______________ и/или _________________________ области</w:t>
            </w:r>
          </w:p>
          <w:p>
            <w:pPr>
              <w:spacing w:after="20"/>
              <w:ind w:left="20"/>
              <w:jc w:val="both"/>
            </w:pPr>
            <w:r>
              <w:rPr>
                <w:rFonts w:ascii="Times New Roman"/>
                <w:b w:val="false"/>
                <w:i w:val="false"/>
                <w:color w:val="000000"/>
                <w:sz w:val="20"/>
              </w:rPr>
              <w:t>
Вид радиосвязи: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Пользователь**___________________</w:t>
            </w:r>
          </w:p>
          <w:p>
            <w:pPr>
              <w:spacing w:after="20"/>
              <w:ind w:left="20"/>
              <w:jc w:val="both"/>
            </w:pPr>
            <w:r>
              <w:rPr>
                <w:rFonts w:ascii="Times New Roman"/>
                <w:b w:val="false"/>
                <w:i w:val="false"/>
                <w:color w:val="000000"/>
                <w:sz w:val="20"/>
              </w:rPr>
              <w:t>
Владелец РЭС***__________________</w:t>
            </w:r>
          </w:p>
          <w:p>
            <w:pPr>
              <w:spacing w:after="20"/>
              <w:ind w:left="20"/>
              <w:jc w:val="both"/>
            </w:pPr>
            <w:r>
              <w:rPr>
                <w:rFonts w:ascii="Times New Roman"/>
                <w:b w:val="false"/>
                <w:i w:val="false"/>
                <w:color w:val="000000"/>
                <w:sz w:val="20"/>
              </w:rPr>
              <w:t>
Тип РЭС:________________________</w:t>
            </w:r>
          </w:p>
          <w:p>
            <w:pPr>
              <w:spacing w:after="20"/>
              <w:ind w:left="20"/>
              <w:jc w:val="both"/>
            </w:pPr>
            <w:r>
              <w:rPr>
                <w:rFonts w:ascii="Times New Roman"/>
                <w:b w:val="false"/>
                <w:i w:val="false"/>
                <w:color w:val="000000"/>
                <w:sz w:val="20"/>
              </w:rPr>
              <w:t>
Заводской номер: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 автомобиля: _____________________</w:t>
            </w:r>
          </w:p>
          <w:p>
            <w:pPr>
              <w:spacing w:after="20"/>
              <w:ind w:left="20"/>
              <w:jc w:val="both"/>
            </w:pPr>
            <w:r>
              <w:rPr>
                <w:rFonts w:ascii="Times New Roman"/>
                <w:b w:val="false"/>
                <w:i w:val="false"/>
                <w:color w:val="000000"/>
                <w:sz w:val="20"/>
              </w:rPr>
              <w:t>
Частоты приема, МГц:</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Частоты передачи, МГц:_________________________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Позывной: _____________</w:t>
            </w:r>
          </w:p>
          <w:p>
            <w:pPr>
              <w:spacing w:after="20"/>
              <w:ind w:left="20"/>
              <w:jc w:val="both"/>
            </w:pPr>
            <w:r>
              <w:rPr>
                <w:rFonts w:ascii="Times New Roman"/>
                <w:b w:val="false"/>
                <w:i w:val="false"/>
                <w:color w:val="000000"/>
                <w:sz w:val="20"/>
              </w:rPr>
              <w:t>
Мощность, Вт___________</w:t>
            </w:r>
          </w:p>
          <w:p>
            <w:pPr>
              <w:spacing w:after="20"/>
              <w:ind w:left="20"/>
              <w:jc w:val="both"/>
            </w:pPr>
            <w:r>
              <w:rPr>
                <w:rFonts w:ascii="Times New Roman"/>
                <w:b w:val="false"/>
                <w:i w:val="false"/>
                <w:color w:val="000000"/>
                <w:sz w:val="20"/>
              </w:rPr>
              <w:t>
Дата выдачи: ___________</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Разрешение должно храниться вместе с радиостанцией и предъявляться по требованию должностных лиц МИР РК и МВД РК.</w:t>
            </w:r>
          </w:p>
          <w:p>
            <w:pPr>
              <w:spacing w:after="20"/>
              <w:ind w:left="20"/>
              <w:jc w:val="both"/>
            </w:pPr>
            <w:r>
              <w:rPr>
                <w:rFonts w:ascii="Times New Roman"/>
                <w:b w:val="false"/>
                <w:i w:val="false"/>
                <w:color w:val="000000"/>
                <w:sz w:val="20"/>
              </w:rPr>
              <w:t>
Руководитель __________________________</w:t>
            </w:r>
          </w:p>
          <w:p>
            <w:pPr>
              <w:spacing w:after="20"/>
              <w:ind w:left="20"/>
              <w:jc w:val="both"/>
            </w:pPr>
            <w:r>
              <w:rPr>
                <w:rFonts w:ascii="Times New Roman"/>
                <w:b w:val="false"/>
                <w:i w:val="false"/>
                <w:color w:val="000000"/>
                <w:sz w:val="20"/>
              </w:rPr>
              <w:t xml:space="preserve">
(подпись) </w:t>
            </w:r>
          </w:p>
        </w:tc>
      </w:tr>
    </w:tbl>
    <w:p>
      <w:pPr>
        <w:spacing w:after="0"/>
        <w:ind w:left="0"/>
        <w:jc w:val="left"/>
      </w:pPr>
    </w:p>
    <w:p>
      <w:pPr>
        <w:spacing w:after="0"/>
        <w:ind w:left="0"/>
        <w:jc w:val="both"/>
      </w:pPr>
      <w:r>
        <w:rPr>
          <w:rFonts w:ascii="Times New Roman"/>
          <w:b w:val="false"/>
          <w:i w:val="false"/>
          <w:color w:val="000000"/>
          <w:sz w:val="28"/>
        </w:rPr>
        <w:t>
      Оборотная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действия Разрешения:</w:t>
            </w:r>
          </w:p>
          <w:p>
            <w:pPr>
              <w:spacing w:after="20"/>
              <w:ind w:left="20"/>
              <w:jc w:val="both"/>
            </w:pPr>
            <w:r>
              <w:rPr>
                <w:rFonts w:ascii="Times New Roman"/>
                <w:b w:val="false"/>
                <w:i w:val="false"/>
                <w:color w:val="000000"/>
                <w:sz w:val="20"/>
              </w:rPr>
              <w:t>
1. В случае изменения технических параметров, территория использования, владельцу РЧС необходимо переоформить разрешение на эксплуатацию РЭС в установленном порядке.</w:t>
            </w:r>
          </w:p>
          <w:p>
            <w:pPr>
              <w:spacing w:after="20"/>
              <w:ind w:left="20"/>
              <w:jc w:val="both"/>
            </w:pPr>
            <w:r>
              <w:rPr>
                <w:rFonts w:ascii="Times New Roman"/>
                <w:b w:val="false"/>
                <w:i w:val="false"/>
                <w:color w:val="000000"/>
                <w:sz w:val="20"/>
              </w:rPr>
              <w:t>
2. Все параметры РЭС должны соответствовать установленным нормам и стандартам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Разрешение должно храниться вместе с радиостанцией и предъявлять по требованию должностных лиц МИР РК и МВД РК.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p>
    <w:p>
      <w:pPr>
        <w:spacing w:after="0"/>
        <w:ind w:left="0"/>
        <w:jc w:val="both"/>
      </w:pP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
      ** - физическое и/или юридическое лицо, имеющее разрешение на использование радиочастотного спектра;</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Пользователь - физическое и/или юридическое лицо, имеющее разрешение на использование радиочастотного спектра;</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РЧС – радиочастотный спектр;</w:t>
      </w:r>
    </w:p>
    <w:p>
      <w:pPr>
        <w:spacing w:after="0"/>
        <w:ind w:left="0"/>
        <w:jc w:val="both"/>
      </w:pPr>
      <w:r>
        <w:rPr>
          <w:rFonts w:ascii="Times New Roman"/>
          <w:b w:val="false"/>
          <w:i w:val="false"/>
          <w:color w:val="000000"/>
          <w:sz w:val="28"/>
        </w:rPr>
        <w:t>
      МВД РК – Министерство внутренних дел Республики Казахстан;</w:t>
      </w:r>
    </w:p>
    <w:p>
      <w:pPr>
        <w:spacing w:after="0"/>
        <w:ind w:left="0"/>
        <w:jc w:val="both"/>
      </w:pPr>
      <w:r>
        <w:rPr>
          <w:rFonts w:ascii="Times New Roman"/>
          <w:b w:val="false"/>
          <w:i w:val="false"/>
          <w:color w:val="000000"/>
          <w:sz w:val="28"/>
        </w:rPr>
        <w:t>
      МИР РК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 на оформление разрешения на право эксплуатации</w:t>
      </w:r>
      <w:r>
        <w:br/>
      </w:r>
      <w:r>
        <w:rPr>
          <w:rFonts w:ascii="Times New Roman"/>
          <w:b/>
          <w:i w:val="false"/>
          <w:color w:val="000000"/>
        </w:rPr>
        <w:t>радиоудлинителя телефонного канала* / Разрешения на</w:t>
      </w:r>
      <w:r>
        <w:br/>
      </w:r>
      <w:r>
        <w:rPr>
          <w:rFonts w:ascii="Times New Roman"/>
          <w:b/>
          <w:i w:val="false"/>
          <w:color w:val="000000"/>
        </w:rPr>
        <w:t>право эксплуатации радиоудлинителя телефонного канала**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радиоудлинителя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радиоудлинителя (терминала/ базовой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радиоудлинителя (для мобильного – марка автомобиля, государственный номер/ адрес базовой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передатчика (терминала / базовой станции), 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частоты,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эксплуатации радиоудлинителя телефонного канала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 основании настоящей анкеты-заявления прошу оформить мне разрешение на право эксплуатации радиоудлинителя телефонного канала*.</w:t>
      </w:r>
    </w:p>
    <w:p>
      <w:pPr>
        <w:spacing w:after="0"/>
        <w:ind w:left="0"/>
        <w:jc w:val="both"/>
      </w:pPr>
      <w:r>
        <w:rPr>
          <w:rFonts w:ascii="Times New Roman"/>
          <w:b w:val="false"/>
          <w:i w:val="false"/>
          <w:color w:val="000000"/>
          <w:sz w:val="28"/>
        </w:rPr>
        <w:t xml:space="preserve">
      М.П. </w:t>
      </w:r>
      <w:r>
        <w:rPr>
          <w:rFonts w:ascii="Times New Roman"/>
          <w:b/>
          <w:i w:val="false"/>
          <w:color w:val="000000"/>
          <w:sz w:val="28"/>
        </w:rPr>
        <w:t>___________________________________________</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(Ф.И.О., подпись заявителя)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подачи*/выдачи**: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Технические параметры указанные в разрешении, должны полностью соответствовать анкете. В случае изменения любых параметров, требуется обязательное переоформление в соответствующих территориальных подразделениях уполномоченного органа**.</w:t>
      </w:r>
    </w:p>
    <w:p>
      <w:pPr>
        <w:spacing w:after="0"/>
        <w:ind w:left="0"/>
        <w:jc w:val="both"/>
      </w:pPr>
      <w:r>
        <w:rPr>
          <w:rFonts w:ascii="Times New Roman"/>
          <w:b w:val="false"/>
          <w:i w:val="false"/>
          <w:color w:val="000000"/>
          <w:sz w:val="28"/>
        </w:rPr>
        <w:t xml:space="preserve">
      Руководитель** _________ 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 в случае подачи заявителем заявки на использование радиоудлинителей телефонного канала;</w:t>
      </w:r>
    </w:p>
    <w:p>
      <w:pPr>
        <w:spacing w:after="0"/>
        <w:ind w:left="0"/>
        <w:jc w:val="both"/>
      </w:pPr>
      <w:r>
        <w:rPr>
          <w:rFonts w:ascii="Times New Roman"/>
          <w:b w:val="false"/>
          <w:i w:val="false"/>
          <w:color w:val="000000"/>
          <w:sz w:val="28"/>
        </w:rPr>
        <w:t>
            ** – в случае выдачи территориальным органам разрешения на использование радиоудлинителей телефонного канала.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территориальное подразделение уполномоченного органа /</w:t>
      </w:r>
    </w:p>
    <w:p>
      <w:pPr>
        <w:spacing w:after="0"/>
        <w:ind w:left="0"/>
        <w:jc w:val="both"/>
      </w:pPr>
      <w:r>
        <w:rPr>
          <w:rFonts w:ascii="Times New Roman"/>
          <w:b w:val="false"/>
          <w:i w:val="false"/>
          <w:color w:val="000000"/>
          <w:sz w:val="28"/>
        </w:rPr>
        <w:t>
      государственную техническую службу</w:t>
      </w:r>
    </w:p>
    <w:p>
      <w:pPr>
        <w:spacing w:after="0"/>
        <w:ind w:left="0"/>
        <w:jc w:val="both"/>
      </w:pPr>
      <w:r>
        <w:rPr>
          <w:rFonts w:ascii="Times New Roman"/>
          <w:b w:val="false"/>
          <w:i w:val="false"/>
          <w:color w:val="000000"/>
          <w:sz w:val="28"/>
        </w:rPr>
        <w:t>
      От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или Ф.И.О. физического лица)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Прошу выдать разрешение на эксплуатацию радиоэлектронного</w:t>
      </w:r>
    </w:p>
    <w:p>
      <w:pPr>
        <w:spacing w:after="0"/>
        <w:ind w:left="0"/>
        <w:jc w:val="both"/>
      </w:pPr>
      <w:r>
        <w:rPr>
          <w:rFonts w:ascii="Times New Roman"/>
          <w:b w:val="false"/>
          <w:i w:val="false"/>
          <w:color w:val="000000"/>
          <w:sz w:val="28"/>
        </w:rPr>
        <w:t>
                    средства (высокочастотного устройства) на территории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город, район, область Республики Казахстан)</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 собственности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Год создания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Адрес ___________________________________________________________</w:t>
      </w:r>
    </w:p>
    <w:p>
      <w:pPr>
        <w:spacing w:after="0"/>
        <w:ind w:left="0"/>
        <w:jc w:val="both"/>
      </w:pPr>
      <w:r>
        <w:rPr>
          <w:rFonts w:ascii="Times New Roman"/>
          <w:b w:val="false"/>
          <w:i w:val="false"/>
          <w:color w:val="000000"/>
          <w:sz w:val="28"/>
        </w:rPr>
        <w:t>
                 (почтовый индекс, область, район, улица, № дома, телефон)</w:t>
      </w:r>
    </w:p>
    <w:p>
      <w:pPr>
        <w:spacing w:after="0"/>
        <w:ind w:left="0"/>
        <w:jc w:val="both"/>
      </w:pPr>
      <w:r>
        <w:rPr>
          <w:rFonts w:ascii="Times New Roman"/>
          <w:b w:val="false"/>
          <w:i w:val="false"/>
          <w:color w:val="000000"/>
          <w:sz w:val="28"/>
        </w:rPr>
        <w:t>
      4. Расчетный счет</w:t>
      </w:r>
      <w:r>
        <w:rPr>
          <w:rFonts w:ascii="Times New Roman"/>
          <w:b/>
          <w:i w:val="false"/>
          <w:color w:val="000000"/>
          <w:sz w:val="28"/>
        </w:rPr>
        <w:t xml:space="preserve"> _____________________________________________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
      5. Банковские реквизиты ___________________________________________</w:t>
      </w:r>
    </w:p>
    <w:p>
      <w:pPr>
        <w:spacing w:after="0"/>
        <w:ind w:left="0"/>
        <w:jc w:val="both"/>
      </w:pPr>
      <w:r>
        <w:rPr>
          <w:rFonts w:ascii="Times New Roman"/>
          <w:b w:val="false"/>
          <w:i w:val="false"/>
          <w:color w:val="000000"/>
          <w:sz w:val="28"/>
        </w:rPr>
        <w:t>
      6. БИН/ИИН_________________________________________________________</w:t>
      </w:r>
    </w:p>
    <w:p>
      <w:pPr>
        <w:spacing w:after="0"/>
        <w:ind w:left="0"/>
        <w:jc w:val="both"/>
      </w:pPr>
      <w:r>
        <w:rPr>
          <w:rFonts w:ascii="Times New Roman"/>
          <w:b w:val="false"/>
          <w:i w:val="false"/>
          <w:color w:val="000000"/>
          <w:sz w:val="28"/>
        </w:rPr>
        <w:t>
      7. Тип деятельности ______________________________________________</w:t>
      </w:r>
    </w:p>
    <w:p>
      <w:pPr>
        <w:spacing w:after="0"/>
        <w:ind w:left="0"/>
        <w:jc w:val="both"/>
      </w:pPr>
      <w:r>
        <w:rPr>
          <w:rFonts w:ascii="Times New Roman"/>
          <w:b w:val="false"/>
          <w:i w:val="false"/>
          <w:color w:val="000000"/>
          <w:sz w:val="28"/>
        </w:rPr>
        <w:t>
      (номер и серия лицензии, в случае лицензионной деятельности)</w:t>
      </w:r>
    </w:p>
    <w:p>
      <w:pPr>
        <w:spacing w:after="0"/>
        <w:ind w:left="0"/>
        <w:jc w:val="both"/>
      </w:pPr>
      <w:r>
        <w:rPr>
          <w:rFonts w:ascii="Times New Roman"/>
          <w:b w:val="false"/>
          <w:i w:val="false"/>
          <w:color w:val="000000"/>
          <w:sz w:val="28"/>
        </w:rPr>
        <w:t>
      8. Перечень прилагаемых документов:</w:t>
      </w:r>
    </w:p>
    <w:p>
      <w:pPr>
        <w:spacing w:after="0"/>
        <w:ind w:left="0"/>
        <w:jc w:val="both"/>
      </w:pPr>
      <w:r>
        <w:rPr>
          <w:rFonts w:ascii="Times New Roman"/>
          <w:b w:val="false"/>
          <w:i w:val="false"/>
          <w:color w:val="000000"/>
          <w:sz w:val="28"/>
        </w:rPr>
        <w:t>
      Руководитель ________________ 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"____" __________________20___ г.</w:t>
      </w:r>
    </w:p>
    <w:p>
      <w:pPr>
        <w:spacing w:after="0"/>
        <w:ind w:left="0"/>
        <w:jc w:val="both"/>
      </w:pPr>
      <w:r>
        <w:rPr>
          <w:rFonts w:ascii="Times New Roman"/>
          <w:b w:val="false"/>
          <w:i w:val="false"/>
          <w:color w:val="000000"/>
          <w:sz w:val="28"/>
        </w:rPr>
        <w:t>
      Заявление получено:      "___" _________________20___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ответственного лица,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Анкета на базовую станцию сотовой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Общее количество секторов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11-h. Класс излучения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Вид модуляции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Избирательность по соседнему каналу,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Избирательность интермодуляционная,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 С.Ш.</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Номер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Производитель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Модель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xml:space="preserve">
Коэффициент усиления, дБи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Азимут макс. излучения,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Высота подвеса,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Угол места,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Потери в АФУ,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Производитель приемо-передатчика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Модель приемо-передатчика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Серийный номер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Мощность передатчика (на сектор),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Чувствительность, мкВ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2-n. Идентификационный номер базовой станций (BSIC)</w:t>
            </w:r>
          </w:p>
          <w:p>
            <w:pPr>
              <w:spacing w:after="20"/>
              <w:ind w:left="20"/>
              <w:jc w:val="both"/>
            </w:pPr>
            <w:r>
              <w:rPr>
                <w:rFonts w:ascii="Times New Roman"/>
                <w:b w:val="false"/>
                <w:i w:val="false"/>
                <w:color w:val="000000"/>
                <w:sz w:val="20"/>
              </w:rPr>
              <w:t>
2-o. Идентификатор соты базовой станции (Cell ID/CI)</w:t>
            </w:r>
          </w:p>
          <w:p>
            <w:pPr>
              <w:spacing w:after="20"/>
              <w:ind w:left="20"/>
              <w:jc w:val="both"/>
            </w:pPr>
            <w:r>
              <w:rPr>
                <w:rFonts w:ascii="Times New Roman"/>
                <w:b w:val="false"/>
                <w:i w:val="false"/>
                <w:color w:val="000000"/>
                <w:sz w:val="20"/>
              </w:rPr>
              <w:t>
2-p. Стандарт связи (GSM 900, GSM 1800, UMTS, CDMA 450, CDMA 800)</w:t>
            </w:r>
          </w:p>
          <w:p>
            <w:pPr>
              <w:spacing w:after="20"/>
              <w:ind w:left="20"/>
              <w:jc w:val="both"/>
            </w:pPr>
            <w:r>
              <w:rPr>
                <w:rFonts w:ascii="Times New Roman"/>
                <w:b w:val="false"/>
                <w:i w:val="false"/>
                <w:color w:val="000000"/>
                <w:sz w:val="20"/>
              </w:rPr>
              <w:t>
2-r. Каналы согласно частотному плану (GSM 900, GSM 1800, UMTS, CDMA 450, CDMA 800)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базовую станцию сотовой связи: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BSIC – Base Station Identity Code (Идентификационный номер базовой станций);</w:t>
      </w:r>
    </w:p>
    <w:p>
      <w:pPr>
        <w:spacing w:after="0"/>
        <w:ind w:left="0"/>
        <w:jc w:val="both"/>
      </w:pPr>
      <w:r>
        <w:rPr>
          <w:rFonts w:ascii="Times New Roman"/>
          <w:b w:val="false"/>
          <w:i w:val="false"/>
          <w:color w:val="000000"/>
          <w:sz w:val="28"/>
        </w:rPr>
        <w:t>
      CDMA – Code Division Multiple Access (Множественный доступ с кодовым разделением);</w:t>
      </w:r>
    </w:p>
    <w:p>
      <w:pPr>
        <w:spacing w:after="0"/>
        <w:ind w:left="0"/>
        <w:jc w:val="both"/>
      </w:pPr>
      <w:r>
        <w:rPr>
          <w:rFonts w:ascii="Times New Roman"/>
          <w:b w:val="false"/>
          <w:i w:val="false"/>
          <w:color w:val="000000"/>
          <w:sz w:val="28"/>
        </w:rPr>
        <w:t>
      GSM – Global System for Mobile Communications (Глобальная система мобильной связи);</w:t>
      </w:r>
    </w:p>
    <w:p>
      <w:pPr>
        <w:spacing w:after="0"/>
        <w:ind w:left="0"/>
        <w:jc w:val="both"/>
      </w:pPr>
      <w:r>
        <w:rPr>
          <w:rFonts w:ascii="Times New Roman"/>
          <w:b w:val="false"/>
          <w:i w:val="false"/>
          <w:color w:val="000000"/>
          <w:sz w:val="28"/>
        </w:rPr>
        <w:t>
      UMTS – Universal Mobile Telecommunications System (Универсальная мобильная телекоммуникационная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 СПС</w:t>
            </w:r>
          </w:p>
        </w:tc>
      </w:tr>
    </w:tbl>
    <w:p>
      <w:pPr>
        <w:spacing w:after="0"/>
        <w:ind w:left="0"/>
        <w:jc w:val="left"/>
      </w:pPr>
      <w:r>
        <w:rPr>
          <w:rFonts w:ascii="Times New Roman"/>
          <w:b/>
          <w:i w:val="false"/>
          <w:color w:val="000000"/>
        </w:rPr>
        <w:t xml:space="preserve"> Анкета на стационарное радиоэлектронное средство</w:t>
      </w:r>
      <w:r>
        <w:br/>
      </w:r>
      <w:r>
        <w:rPr>
          <w:rFonts w:ascii="Times New Roman"/>
          <w:b/>
          <w:i w:val="false"/>
          <w:color w:val="000000"/>
        </w:rPr>
        <w:t>системы подвижной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Серийный номер</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Позывной сигнал</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Чувствительность приемника, мкВ</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Промежуточная частота, МГц</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Настройка гетеродина: верхняя или нижняя (подчеркнуть)</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246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Избирательность по  соседнему каналу,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Избирательность интермодуляционная,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Производитель</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Избирательность по зеркальному каналу,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Модель</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Скорость передачи данных, Мбит/с</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 (Репитер, базовая, стац.)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Вид модуляции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Стандарт (протокол)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Шаг сетки частот, кГц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Назначение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Планируемый радиус зоны обслуживания, км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Класс излучения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Характеристики антенны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Коэффициент усиления,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Потери в АФУ, дБ</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Высота подвеса антенны над уровнем земли,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Поляризация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Азимут максимального излучения,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Угол места,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Частота приема,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Частота передачи,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Ширина полосы излучения на уровне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Ширина полосы пропускания на уровне - 30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Дуплексный разнос, 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Приложения: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 анкеты на стационарное радиоэлектронное средство системы подвижной связи: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1-РРЛ</w:t>
            </w:r>
          </w:p>
        </w:tc>
      </w:tr>
    </w:tbl>
    <w:p>
      <w:pPr>
        <w:spacing w:after="0"/>
        <w:ind w:left="0"/>
        <w:jc w:val="left"/>
      </w:pPr>
      <w:r>
        <w:rPr>
          <w:rFonts w:ascii="Times New Roman"/>
          <w:b/>
          <w:i w:val="false"/>
          <w:color w:val="000000"/>
        </w:rPr>
        <w:t xml:space="preserve"> Анкета на радиорелейную линию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Наименование РРЛ</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Скорость передачи Мбит/с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Тип РРЛ</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Расстояние, км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2.Характеристика пролета</w:t>
            </w:r>
            <w:r>
              <w:rPr>
                <w:rFonts w:ascii="Times New Roman"/>
                <w:b w:val="false"/>
                <w:i w:val="false"/>
                <w:color w:val="000000"/>
                <w:sz w:val="20"/>
              </w:rPr>
              <w:t xml:space="preserve">                    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Область установки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Район установки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Населенный пункт</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Улица</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Дом\Строение</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Географические координаты (С.Ш.)</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Географические координаты (В.Д.)</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Технические данные приемопередатчика</w:t>
            </w:r>
            <w:r>
              <w:rPr>
                <w:rFonts w:ascii="Times New Roman"/>
                <w:b w:val="false"/>
                <w:i w:val="false"/>
                <w:color w:val="000000"/>
                <w:sz w:val="20"/>
              </w:rPr>
              <w:t xml:space="preserve">   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Серийный номер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Частота передачи, МГц</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Частота приема, МГц</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Класс излучения</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Вид модуляции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Мощность передатчика, мВт</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Порог чувствительности при BER 10</w:t>
                  </w:r>
                  <w:r>
                    <w:rPr>
                      <w:rFonts w:ascii="Times New Roman"/>
                      <w:b w:val="false"/>
                      <w:i w:val="false"/>
                      <w:color w:val="000000"/>
                      <w:vertAlign w:val="superscript"/>
                    </w:rPr>
                    <w:t>-3</w:t>
                  </w:r>
                  <w:r>
                    <w:rPr>
                      <w:rFonts w:ascii="Times New Roman"/>
                      <w:b w:val="false"/>
                      <w:i w:val="false"/>
                      <w:color w:val="000000"/>
                      <w:sz w:val="20"/>
                    </w:rPr>
                    <w:t>, дБм</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Порог чувствительности при BER 10</w:t>
                  </w:r>
                  <w:r>
                    <w:rPr>
                      <w:rFonts w:ascii="Times New Roman"/>
                      <w:b w:val="false"/>
                      <w:i w:val="false"/>
                      <w:color w:val="000000"/>
                      <w:vertAlign w:val="superscript"/>
                    </w:rPr>
                    <w:t>-6</w:t>
                  </w:r>
                  <w:r>
                    <w:rPr>
                      <w:rFonts w:ascii="Times New Roman"/>
                      <w:b w:val="false"/>
                      <w:i w:val="false"/>
                      <w:color w:val="000000"/>
                      <w:sz w:val="20"/>
                    </w:rPr>
                    <w:t>, дБм</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Допустимое отношение сигнал/шум, дБ</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Характеристики антенн</w:t>
            </w:r>
            <w:r>
              <w:rPr>
                <w:rFonts w:ascii="Times New Roman"/>
                <w:b w:val="false"/>
                <w:i w:val="false"/>
                <w:color w:val="000000"/>
                <w:sz w:val="20"/>
              </w:rPr>
              <w:t xml:space="preserve">                    РРС-1</w:t>
            </w:r>
          </w:p>
          <w:p>
            <w:pPr>
              <w:spacing w:after="20"/>
              <w:ind w:left="20"/>
              <w:jc w:val="both"/>
            </w:pPr>
            <w:r>
              <w:rPr>
                <w:rFonts w:ascii="Times New Roman"/>
                <w:b w:val="false"/>
                <w:i w:val="false"/>
                <w:color w:val="000000"/>
                <w:sz w:val="20"/>
              </w:rPr>
              <w:t>
РРС-2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антенны,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Азимут максимального излучения, град</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Коэффициент усиления антенны, дБи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Потери в элементах АФУ(АВТ), дБ</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радиорелейную линию:</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РРЛ – радиорелейные линии;</w:t>
      </w:r>
    </w:p>
    <w:p>
      <w:pPr>
        <w:spacing w:after="0"/>
        <w:ind w:left="0"/>
        <w:jc w:val="both"/>
      </w:pPr>
      <w:r>
        <w:rPr>
          <w:rFonts w:ascii="Times New Roman"/>
          <w:b w:val="false"/>
          <w:i w:val="false"/>
          <w:color w:val="000000"/>
          <w:sz w:val="28"/>
        </w:rPr>
        <w:t>
      РРС – радиорелейная станция;</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BER – Bit Error rate (Битовая вероятность ошибки).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1-РВ, ТВ, ЦТВ</w:t>
            </w:r>
          </w:p>
        </w:tc>
      </w:tr>
    </w:tbl>
    <w:p>
      <w:pPr>
        <w:spacing w:after="0"/>
        <w:ind w:left="0"/>
        <w:jc w:val="left"/>
      </w:pPr>
      <w:r>
        <w:rPr>
          <w:rFonts w:ascii="Times New Roman"/>
          <w:b/>
          <w:i w:val="false"/>
          <w:color w:val="000000"/>
        </w:rPr>
        <w:t xml:space="preserve"> Анкета на телерадиовещательный передатчик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Вид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Система вещания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2-f.Мощность, Вт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Несущая частота,МГц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Серийный номер</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2-h.Программа вещания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Класс излучения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сигнале(ах)</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2-j. Дополнительные данные для ЦТВ</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программ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внутреннего кодирования</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вещания, с разрешением:SD</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HD/3D</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 2/3, 3/4,4/5, 5/6, 7/8)</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несущих</w:t>
                  </w:r>
                </w:p>
                <w:p>
                  <w:pPr>
                    <w:spacing w:after="20"/>
                    <w:ind w:left="20"/>
                    <w:jc w:val="both"/>
                  </w:pPr>
                  <w:r>
                    <w:rPr>
                      <w:rFonts w:ascii="Times New Roman"/>
                      <w:b w:val="false"/>
                      <w:i w:val="false"/>
                      <w:color w:val="000000"/>
                      <w:sz w:val="20"/>
                    </w:rPr>
                    <w:t>
(1k, 2k, 4k, 8k, 16k, 32k)</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защитного интервала</w:t>
                  </w:r>
                </w:p>
                <w:p>
                  <w:pPr>
                    <w:spacing w:after="20"/>
                    <w:ind w:left="20"/>
                    <w:jc w:val="both"/>
                  </w:pPr>
                  <w:r>
                    <w:rPr>
                      <w:rFonts w:ascii="Times New Roman"/>
                      <w:b w:val="false"/>
                      <w:i w:val="false"/>
                      <w:color w:val="000000"/>
                      <w:sz w:val="20"/>
                    </w:rPr>
                    <w:t>
(1/4, 19/128, 1/8,19/256, 1/16, 1/32, 1/128)</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несущих</w:t>
                  </w:r>
                </w:p>
                <w:p>
                  <w:pPr>
                    <w:spacing w:after="20"/>
                    <w:ind w:left="20"/>
                    <w:jc w:val="both"/>
                  </w:pPr>
                  <w:r>
                    <w:rPr>
                      <w:rFonts w:ascii="Times New Roman"/>
                      <w:b w:val="false"/>
                      <w:i w:val="false"/>
                      <w:color w:val="000000"/>
                      <w:sz w:val="20"/>
                    </w:rPr>
                    <w:t>
(QPSK, 16 QAM, 64 QAM, 256 QAM)</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приема (фиксированный, мобильный, портативный)</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Характеристики антенны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Коэффициент усиления,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Коэффициент потерь в фидере,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Высота подвеса,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Азимут максимального излучения, град.</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 – ДОПОЛНИТЕЛЬНАЯ ИНФОРМАЦИЯ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РВ – радиовещание;</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ТВ – телевещание;</w:t>
      </w:r>
    </w:p>
    <w:p>
      <w:pPr>
        <w:spacing w:after="0"/>
        <w:ind w:left="0"/>
        <w:jc w:val="both"/>
      </w:pPr>
      <w:r>
        <w:rPr>
          <w:rFonts w:ascii="Times New Roman"/>
          <w:b w:val="false"/>
          <w:i w:val="false"/>
          <w:color w:val="000000"/>
          <w:sz w:val="28"/>
        </w:rPr>
        <w:t>
      ЦТВ – цифровое телевещание;</w:t>
      </w:r>
    </w:p>
    <w:p>
      <w:pPr>
        <w:spacing w:after="0"/>
        <w:ind w:left="0"/>
        <w:jc w:val="both"/>
      </w:pPr>
      <w:r>
        <w:rPr>
          <w:rFonts w:ascii="Times New Roman"/>
          <w:b w:val="false"/>
          <w:i w:val="false"/>
          <w:color w:val="000000"/>
          <w:sz w:val="28"/>
        </w:rPr>
        <w:t>
      HD – High Definition (Высокое разрешение);</w:t>
      </w:r>
    </w:p>
    <w:p>
      <w:pPr>
        <w:spacing w:after="0"/>
        <w:ind w:left="0"/>
        <w:jc w:val="both"/>
      </w:pPr>
      <w:r>
        <w:rPr>
          <w:rFonts w:ascii="Times New Roman"/>
          <w:b w:val="false"/>
          <w:i w:val="false"/>
          <w:color w:val="000000"/>
          <w:sz w:val="28"/>
        </w:rPr>
        <w:t>
      QAM – Quadrature Amplitude Modulation (Квадратурная амплитудная модуляция);</w:t>
      </w:r>
    </w:p>
    <w:p>
      <w:pPr>
        <w:spacing w:after="0"/>
        <w:ind w:left="0"/>
        <w:jc w:val="both"/>
      </w:pPr>
      <w:r>
        <w:rPr>
          <w:rFonts w:ascii="Times New Roman"/>
          <w:b w:val="false"/>
          <w:i w:val="false"/>
          <w:color w:val="000000"/>
          <w:sz w:val="28"/>
        </w:rPr>
        <w:t>
      QPSK – Quadrature Phase Shift Keying (Квадратурная фазовая манипуляция);</w:t>
      </w:r>
    </w:p>
    <w:p>
      <w:pPr>
        <w:spacing w:after="0"/>
        <w:ind w:left="0"/>
        <w:jc w:val="both"/>
      </w:pPr>
      <w:r>
        <w:rPr>
          <w:rFonts w:ascii="Times New Roman"/>
          <w:b w:val="false"/>
          <w:i w:val="false"/>
          <w:color w:val="000000"/>
          <w:sz w:val="28"/>
        </w:rPr>
        <w:t>
      SD – Standard Definition (Стандартное разрешение).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1-СБР</w:t>
            </w:r>
          </w:p>
        </w:tc>
      </w:tr>
    </w:tbl>
    <w:p>
      <w:pPr>
        <w:spacing w:after="0"/>
        <w:ind w:left="0"/>
        <w:jc w:val="left"/>
      </w:pPr>
      <w:r>
        <w:rPr>
          <w:rFonts w:ascii="Times New Roman"/>
          <w:b/>
          <w:i w:val="false"/>
          <w:color w:val="000000"/>
        </w:rPr>
        <w:t xml:space="preserve"> Анкета на радиоэлектронное средство системы беспроводной</w:t>
      </w:r>
      <w:r>
        <w:br/>
      </w:r>
      <w:r>
        <w:rPr>
          <w:rFonts w:ascii="Times New Roman"/>
          <w:b/>
          <w:i w:val="false"/>
          <w:color w:val="000000"/>
        </w:rPr>
        <w:t>радиосвязи (WLL, LTE)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Вид модуляции</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Избирательность по соседнему каналу,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Избирательность интермодуляционная, Дб</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Класс излучения</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1-e. Дом\Строение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1-l. Общее количество секторов</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1-f. Стандарт связи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1-m. Частотный план по стандарту Wi-Fi</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1-g. Географические координаты</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Номер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Производитель антенны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Модель антенны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Коэффициент усиления, дБи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Азимут макс. излучения,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Высота подвеса,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Угол места, град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Потери в АФУ (АВТ),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Производитель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Модель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p>
                <w:p>
                  <w:pPr>
                    <w:spacing w:after="20"/>
                    <w:ind w:left="20"/>
                    <w:jc w:val="both"/>
                  </w:pPr>
                  <w:r>
                    <w:rPr>
                      <w:rFonts w:ascii="Times New Roman"/>
                      <w:b w:val="false"/>
                      <w:i w:val="false"/>
                      <w:color w:val="000000"/>
                      <w:sz w:val="20"/>
                    </w:rPr>
                    <w:t>
Производитель приемника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Модель приемника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p>
                  <w:pPr>
                    <w:spacing w:after="20"/>
                    <w:ind w:left="20"/>
                    <w:jc w:val="both"/>
                  </w:pPr>
                  <w:r>
                    <w:rPr>
                      <w:rFonts w:ascii="Times New Roman"/>
                      <w:b w:val="false"/>
                      <w:i w:val="false"/>
                      <w:color w:val="000000"/>
                      <w:sz w:val="20"/>
                    </w:rPr>
                    <w:t>
Серийный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p>
                <w:p>
                  <w:pPr>
                    <w:spacing w:after="20"/>
                    <w:ind w:left="20"/>
                    <w:jc w:val="both"/>
                  </w:pPr>
                  <w:r>
                    <w:rPr>
                      <w:rFonts w:ascii="Times New Roman"/>
                      <w:b w:val="false"/>
                      <w:i w:val="false"/>
                      <w:color w:val="000000"/>
                      <w:sz w:val="20"/>
                    </w:rPr>
                    <w:t>
Чувствительность приемника, 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Мощность перед. (на сектор), 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w:t>
                  </w:r>
                </w:p>
                <w:p>
                  <w:pPr>
                    <w:spacing w:after="20"/>
                    <w:ind w:left="20"/>
                    <w:jc w:val="both"/>
                  </w:pPr>
                  <w:r>
                    <w:rPr>
                      <w:rFonts w:ascii="Times New Roman"/>
                      <w:b w:val="false"/>
                      <w:i w:val="false"/>
                      <w:color w:val="000000"/>
                      <w:sz w:val="20"/>
                    </w:rPr>
                    <w:t>
Частота приема (мин.граница),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w:t>
                  </w:r>
                </w:p>
                <w:p>
                  <w:pPr>
                    <w:spacing w:after="20"/>
                    <w:ind w:left="20"/>
                    <w:jc w:val="both"/>
                  </w:pPr>
                  <w:r>
                    <w:rPr>
                      <w:rFonts w:ascii="Times New Roman"/>
                      <w:b w:val="false"/>
                      <w:i w:val="false"/>
                      <w:color w:val="000000"/>
                      <w:sz w:val="20"/>
                    </w:rPr>
                    <w:t>
Частота приема (макс.граница),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w:t>
                  </w:r>
                </w:p>
                <w:p>
                  <w:pPr>
                    <w:spacing w:after="20"/>
                    <w:ind w:left="20"/>
                    <w:jc w:val="both"/>
                  </w:pPr>
                  <w:r>
                    <w:rPr>
                      <w:rFonts w:ascii="Times New Roman"/>
                      <w:b w:val="false"/>
                      <w:i w:val="false"/>
                      <w:color w:val="000000"/>
                      <w:sz w:val="20"/>
                    </w:rPr>
                    <w:t>
Частота передачи (мин.граница),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w:t>
                  </w:r>
                </w:p>
                <w:p>
                  <w:pPr>
                    <w:spacing w:after="20"/>
                    <w:ind w:left="20"/>
                    <w:jc w:val="both"/>
                  </w:pPr>
                  <w:r>
                    <w:rPr>
                      <w:rFonts w:ascii="Times New Roman"/>
                      <w:b w:val="false"/>
                      <w:i w:val="false"/>
                      <w:color w:val="000000"/>
                      <w:sz w:val="20"/>
                    </w:rPr>
                    <w:t>
Частота передачи (макс.граница),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w:t>
                  </w:r>
                </w:p>
                <w:p>
                  <w:pPr>
                    <w:spacing w:after="20"/>
                    <w:ind w:left="20"/>
                    <w:jc w:val="both"/>
                  </w:pPr>
                  <w:r>
                    <w:rPr>
                      <w:rFonts w:ascii="Times New Roman"/>
                      <w:b w:val="false"/>
                      <w:i w:val="false"/>
                      <w:color w:val="000000"/>
                      <w:sz w:val="20"/>
                    </w:rPr>
                    <w:t>
Несущая частота приема, МГц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w:t>
                  </w:r>
                </w:p>
                <w:p>
                  <w:pPr>
                    <w:spacing w:after="20"/>
                    <w:ind w:left="20"/>
                    <w:jc w:val="both"/>
                  </w:pPr>
                  <w:r>
                    <w:rPr>
                      <w:rFonts w:ascii="Times New Roman"/>
                      <w:b w:val="false"/>
                      <w:i w:val="false"/>
                      <w:color w:val="000000"/>
                      <w:sz w:val="20"/>
                    </w:rPr>
                    <w:t>
Несущая частота передачи,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беспроводной радиосвязи (WLL, LTE):</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ИИН/БИН </w:t>
      </w:r>
      <w:r>
        <w:rPr>
          <w:rFonts w:ascii="Times New Roman"/>
          <w:b w:val="false"/>
          <w:i w:val="false"/>
          <w:color w:val="000000"/>
          <w:sz w:val="28"/>
        </w:rPr>
        <w:t>–</w:t>
      </w:r>
      <w:r>
        <w:rPr>
          <w:rFonts w:ascii="Times New Roman"/>
          <w:b w:val="false"/>
          <w:i/>
          <w:color w:val="000000"/>
          <w:sz w:val="28"/>
        </w:rPr>
        <w:t xml:space="preserve">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СБР – система беспроводной радиосвязи;</w:t>
      </w:r>
    </w:p>
    <w:p>
      <w:pPr>
        <w:spacing w:after="0"/>
        <w:ind w:left="0"/>
        <w:jc w:val="both"/>
      </w:pPr>
      <w:r>
        <w:rPr>
          <w:rFonts w:ascii="Times New Roman"/>
          <w:b w:val="false"/>
          <w:i w:val="false"/>
          <w:color w:val="000000"/>
          <w:sz w:val="28"/>
        </w:rPr>
        <w:t xml:space="preserve">
      LTE – </w:t>
      </w:r>
      <w:r>
        <w:rPr>
          <w:rFonts w:ascii="Times New Roman"/>
          <w:b w:val="false"/>
          <w:i/>
          <w:color w:val="000000"/>
          <w:sz w:val="28"/>
        </w:rPr>
        <w:t xml:space="preserve">Long-Term Evolution </w:t>
      </w:r>
      <w:r>
        <w:rPr>
          <w:rFonts w:ascii="Times New Roman"/>
          <w:b w:val="false"/>
          <w:i w:val="false"/>
          <w:color w:val="000000"/>
          <w:sz w:val="28"/>
        </w:rPr>
        <w:t>(Долговременное развитие);</w:t>
      </w:r>
    </w:p>
    <w:p>
      <w:pPr>
        <w:spacing w:after="0"/>
        <w:ind w:left="0"/>
        <w:jc w:val="both"/>
      </w:pPr>
      <w:r>
        <w:rPr>
          <w:rFonts w:ascii="Times New Roman"/>
          <w:b w:val="false"/>
          <w:i w:val="false"/>
          <w:color w:val="000000"/>
          <w:sz w:val="28"/>
        </w:rPr>
        <w:t>
      Wi-Fi – Wireless Fidelity (Беспроводная точность);</w:t>
      </w:r>
    </w:p>
    <w:p>
      <w:pPr>
        <w:spacing w:after="0"/>
        <w:ind w:left="0"/>
        <w:jc w:val="both"/>
      </w:pPr>
      <w:r>
        <w:rPr>
          <w:rFonts w:ascii="Times New Roman"/>
          <w:b w:val="false"/>
          <w:i w:val="false"/>
          <w:color w:val="000000"/>
          <w:sz w:val="28"/>
        </w:rPr>
        <w:t>
      WLL – Wireless locol loop (Беспроводная локальная сеть).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1-ЗССС</w:t>
            </w:r>
          </w:p>
        </w:tc>
      </w:tr>
    </w:tbl>
    <w:p>
      <w:pPr>
        <w:spacing w:after="0"/>
        <w:ind w:left="0"/>
        <w:jc w:val="left"/>
      </w:pPr>
      <w:r>
        <w:rPr>
          <w:rFonts w:ascii="Times New Roman"/>
          <w:b/>
          <w:i w:val="false"/>
          <w:color w:val="000000"/>
        </w:rPr>
        <w:t xml:space="preserve"> Анкета на земную станцию спутниковой 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Область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Район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В.Д.</w:t>
                  </w:r>
                </w:p>
                <w:p>
                  <w:pPr>
                    <w:spacing w:after="20"/>
                    <w:ind w:left="20"/>
                    <w:jc w:val="both"/>
                  </w:pPr>
                  <w:r>
                    <w:rPr>
                      <w:rFonts w:ascii="Times New Roman"/>
                      <w:b w:val="false"/>
                      <w:i w:val="false"/>
                      <w:color w:val="000000"/>
                      <w:sz w:val="20"/>
                    </w:rPr>
                    <w:t>
координаты С.Ш.</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Населенный пункт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Назначение</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Вид доступа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2.Технические данные передатчика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Полоса (номиналы) частот на передачу, МГц</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Вид модуляции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Класс излучения</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Скорость передачи данных, Мбит/с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Мощность, Вт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Технические данные приемника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Чувствительность, dBm/мкВ</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Полоса (номиналы) частот на прием, МГц</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Шумовая температура приемной системы, </w:t>
                  </w:r>
                  <w:r>
                    <w:rPr>
                      <w:rFonts w:ascii="Times New Roman"/>
                      <w:b w:val="false"/>
                      <w:i w:val="false"/>
                      <w:color w:val="000000"/>
                      <w:vertAlign w:val="superscript"/>
                    </w:rPr>
                    <w:t>0</w:t>
                  </w:r>
                  <w:r>
                    <w:rPr>
                      <w:rFonts w:ascii="Times New Roman"/>
                      <w:b w:val="false"/>
                      <w:i w:val="false"/>
                      <w:color w:val="000000"/>
                      <w:sz w:val="20"/>
                    </w:rPr>
                    <w:t>К</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Отношение сигнал/шум (C/N)? dB</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Характеристики антенны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Поляризация на прием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 на передачу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 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Коэффициент усиления на прием, дБи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Высота подвеса антенны над уровнем земли,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Коэффициент усиления на передачу, дБи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Угол места,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Ширина ДН,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Азимут максимального излучения, 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Характеристика боковых лепестков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Данные по ИСЗ</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ИСЗ</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Точка стояния</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Название луча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земную станцию спутниковой станции: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изотропный децибел;</w:t>
      </w:r>
    </w:p>
    <w:p>
      <w:pPr>
        <w:spacing w:after="0"/>
        <w:ind w:left="0"/>
        <w:jc w:val="both"/>
      </w:pPr>
      <w:r>
        <w:rPr>
          <w:rFonts w:ascii="Times New Roman"/>
          <w:b w:val="false"/>
          <w:i w:val="false"/>
          <w:color w:val="000000"/>
          <w:sz w:val="28"/>
        </w:rPr>
        <w:t>
      ДН – диаграмма направленности;</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ЗССС – земная станция спутниковой станции;</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Мбит/с – мегабит в секунду;</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ИИН/БИН </w:t>
      </w:r>
      <w:r>
        <w:rPr>
          <w:rFonts w:ascii="Times New Roman"/>
          <w:b w:val="false"/>
          <w:i w:val="false"/>
          <w:color w:val="000000"/>
          <w:sz w:val="28"/>
        </w:rPr>
        <w:t>–</w:t>
      </w:r>
      <w:r>
        <w:rPr>
          <w:rFonts w:ascii="Times New Roman"/>
          <w:b w:val="false"/>
          <w:i/>
          <w:color w:val="000000"/>
          <w:sz w:val="28"/>
        </w:rPr>
        <w:t xml:space="preserve">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ИСЗ – искусственный спутник земли;</w:t>
      </w:r>
    </w:p>
    <w:p>
      <w:pPr>
        <w:spacing w:after="0"/>
        <w:ind w:left="0"/>
        <w:jc w:val="both"/>
      </w:pPr>
      <w:r>
        <w:rPr>
          <w:rFonts w:ascii="Times New Roman"/>
          <w:b w:val="false"/>
          <w:i w:val="false"/>
          <w:color w:val="000000"/>
          <w:sz w:val="28"/>
        </w:rPr>
        <w:t>
      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1-ПРС</w:t>
            </w:r>
          </w:p>
        </w:tc>
      </w:tr>
    </w:tbl>
    <w:p>
      <w:pPr>
        <w:spacing w:after="0"/>
        <w:ind w:left="0"/>
        <w:jc w:val="left"/>
      </w:pPr>
      <w:r>
        <w:rPr>
          <w:rFonts w:ascii="Times New Roman"/>
          <w:b/>
          <w:i w:val="false"/>
          <w:color w:val="000000"/>
        </w:rPr>
        <w:t xml:space="preserve"> Анкета на подвижное радиоэлектронное средство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Область эксплуатации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Район эксплуатации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1-c. Населенный пункт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Тип и гос.номер а/м (для мобильной радиостанции)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Класс излучения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Позывной сигнал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Чувствительность приемника, мкВ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Промежуточная частота приемника, МГц</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2.Характеристики антенны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Коэффициент усиления,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Потери в АФУ,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Поляризация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Частота приема,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p>
          <w:p>
            <w:pPr>
              <w:spacing w:after="20"/>
              <w:ind w:left="20"/>
              <w:jc w:val="both"/>
            </w:pPr>
            <w:r>
              <w:rPr>
                <w:rFonts w:ascii="Times New Roman"/>
                <w:b w:val="false"/>
                <w:i w:val="false"/>
                <w:color w:val="000000"/>
                <w:sz w:val="20"/>
              </w:rPr>
              <w:t>
Частота передачи,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Мощность,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Ширина полосы излучения на уровне</w:t>
            </w:r>
          </w:p>
          <w:p>
            <w:pPr>
              <w:spacing w:after="20"/>
              <w:ind w:left="20"/>
              <w:jc w:val="both"/>
            </w:pPr>
            <w:r>
              <w:rPr>
                <w:rFonts w:ascii="Times New Roman"/>
                <w:b w:val="false"/>
                <w:i w:val="false"/>
                <w:color w:val="000000"/>
                <w:sz w:val="20"/>
              </w:rPr>
              <w:t>
-30 дБ,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p>
          <w:p>
            <w:pPr>
              <w:spacing w:after="20"/>
              <w:ind w:left="20"/>
              <w:jc w:val="both"/>
            </w:pPr>
            <w:r>
              <w:rPr>
                <w:rFonts w:ascii="Times New Roman"/>
                <w:b w:val="false"/>
                <w:i w:val="false"/>
                <w:color w:val="000000"/>
                <w:sz w:val="20"/>
              </w:rPr>
              <w:t>
Ширина полосы пропускания на уровне</w:t>
            </w:r>
          </w:p>
          <w:p>
            <w:pPr>
              <w:spacing w:after="20"/>
              <w:ind w:left="20"/>
              <w:jc w:val="both"/>
            </w:pPr>
            <w:r>
              <w:rPr>
                <w:rFonts w:ascii="Times New Roman"/>
                <w:b w:val="false"/>
                <w:i w:val="false"/>
                <w:color w:val="000000"/>
                <w:sz w:val="20"/>
              </w:rPr>
              <w:t>
-30 дБ,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Дуплексный разнос,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подвижное радиоэлектронное средство:</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децибел относительно эталонной идеальной антенны;</w:t>
      </w:r>
    </w:p>
    <w:p>
      <w:pPr>
        <w:spacing w:after="0"/>
        <w:ind w:left="0"/>
        <w:jc w:val="both"/>
      </w:pPr>
      <w:r>
        <w:rPr>
          <w:rFonts w:ascii="Times New Roman"/>
          <w:b w:val="false"/>
          <w:i w:val="false"/>
          <w:color w:val="000000"/>
          <w:sz w:val="28"/>
        </w:rPr>
        <w:t>
      дБм – децибел относительно 1 мВт;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ИИН/БИН – 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
      ПРС – подвижное радиоэлектронной средство;</w:t>
      </w:r>
    </w:p>
    <w:p>
      <w:pPr>
        <w:spacing w:after="0"/>
        <w:ind w:left="0"/>
        <w:jc w:val="both"/>
      </w:pPr>
      <w:r>
        <w:rPr>
          <w:rFonts w:ascii="Times New Roman"/>
          <w:b w:val="false"/>
          <w:i w:val="false"/>
          <w:color w:val="000000"/>
          <w:sz w:val="28"/>
        </w:rPr>
        <w:t>
      РЭС – радиэлектронное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1-ВЧ</w:t>
            </w:r>
          </w:p>
        </w:tc>
      </w:tr>
    </w:tbl>
    <w:p>
      <w:pPr>
        <w:spacing w:after="0"/>
        <w:ind w:left="0"/>
        <w:jc w:val="left"/>
      </w:pPr>
      <w:r>
        <w:rPr>
          <w:rFonts w:ascii="Times New Roman"/>
          <w:b/>
          <w:i w:val="false"/>
          <w:color w:val="000000"/>
        </w:rPr>
        <w:t xml:space="preserve"> Анкета - разрешение на высокочастотное 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ИНФОРМАЦИЯ О УСЛУГОПОЛУЧАТЕЛЕ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(включая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технического руководителя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ТЕХНИЧЕСКИЕ ДАННЫЕ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Технические данные высокочастотного устройства (далее - ВЧУ)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Тип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Максимальная выходная мощность, кВт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Диапазон частот, кГц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Желательная рабочая полоса частот (только для промышленных высокочастотных генераторов (далее - ВЧ генераторов)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 Назначение (только для промышленных ВЧ генераторов)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Наличие средств защиты от излучения помех (перечислить имеющиеся средства защиты)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1-h. Завод изготовитель и дата выпуска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Ходатайство организации, устанавливающей ВЧУ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Принципиальная схема со спецификацией (только на нетиповые ВЧ генераторы)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Справка из энергосбыта о согласии на подключение установки к энергосети (только для промышленных ВЧ генераторов)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ДОПОЛНИТЕЛЬНАЯ ИНФОРМАЦИЯ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приобретение и установку,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сертификации</w:t>
            </w:r>
          </w:p>
        </w:tc>
      </w:tr>
    </w:tbl>
    <w:p>
      <w:pPr>
        <w:spacing w:after="0"/>
        <w:ind w:left="0"/>
        <w:jc w:val="left"/>
      </w:pP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Разрешается работа ВЧУ в полосе частот от ________________ кГц до _______________ кГц при условии соответствия нормам на предельно допустимые индустриальные радиопомехи. </w:t>
            </w:r>
          </w:p>
          <w:p>
            <w:pPr>
              <w:spacing w:after="20"/>
              <w:ind w:left="20"/>
              <w:jc w:val="both"/>
            </w:pPr>
            <w:r>
              <w:rPr>
                <w:rFonts w:ascii="Times New Roman"/>
                <w:b w:val="false"/>
                <w:i w:val="false"/>
                <w:color w:val="000000"/>
                <w:sz w:val="20"/>
              </w:rPr>
              <w:t>
Срок действия разрешения до "___" _____________ 20___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подразделения _______________ М.П.</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(Фамилия, имя, при наличии </w:t>
      </w:r>
    </w:p>
    <w:p>
      <w:pPr>
        <w:spacing w:after="0"/>
        <w:ind w:left="0"/>
        <w:jc w:val="both"/>
      </w:pPr>
      <w:r>
        <w:rPr>
          <w:rFonts w:ascii="Times New Roman"/>
          <w:b w:val="false"/>
          <w:i w:val="false"/>
          <w:color w:val="000000"/>
          <w:sz w:val="28"/>
        </w:rPr>
        <w:t xml:space="preserve">
      отчество (далее – Ф.И.О),  </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