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8ba" w14:textId="bfc4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Национальным Банком Республики Казахстан операций с производными финансовыми инструментами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16. Зарегистрировано в Министерстве юстиции Республики Казахстан 25 февраля 2016 года № 13226. Утратило силу постановлением Правления Национального Банка Республики Казахстан от 19 ноября 2019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Национальным Банком Республики Казахстан операций с производными финансовыми инструментами.</w:t>
      </w:r>
    </w:p>
    <w:bookmarkEnd w:id="1"/>
    <w:bookmarkStart w:name="z3" w:id="2"/>
    <w:p>
      <w:pPr>
        <w:spacing w:after="0"/>
        <w:ind w:left="0"/>
        <w:jc w:val="both"/>
      </w:pPr>
      <w:r>
        <w:rPr>
          <w:rFonts w:ascii="Times New Roman"/>
          <w:b w:val="false"/>
          <w:i w:val="false"/>
          <w:color w:val="000000"/>
          <w:sz w:val="28"/>
        </w:rPr>
        <w:t>
      2. Департаменту монетарных операций и управления активами (Молдабекова A.M.)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w:t>
            </w:r>
            <w:r>
              <w:br/>
            </w:r>
            <w:r>
              <w:rPr>
                <w:rFonts w:ascii="Times New Roman"/>
                <w:b w:val="false"/>
                <w:i w:val="false"/>
                <w:color w:val="000000"/>
                <w:sz w:val="20"/>
              </w:rPr>
              <w:t>№ 16</w:t>
            </w:r>
          </w:p>
        </w:tc>
      </w:tr>
    </w:tbl>
    <w:bookmarkStart w:name="z7"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Национальным Банком Республики Казахстан</w:t>
      </w:r>
      <w:r>
        <w:br/>
      </w:r>
      <w:r>
        <w:rPr>
          <w:rFonts w:ascii="Times New Roman"/>
          <w:b/>
          <w:i w:val="false"/>
          <w:color w:val="000000"/>
        </w:rPr>
        <w:t>операций с производными финансовыми инструментами</w:t>
      </w:r>
    </w:p>
    <w:bookmarkEnd w:id="6"/>
    <w:bookmarkStart w:name="z8" w:id="7"/>
    <w:p>
      <w:pPr>
        <w:spacing w:after="0"/>
        <w:ind w:left="0"/>
        <w:jc w:val="both"/>
      </w:pPr>
      <w:r>
        <w:rPr>
          <w:rFonts w:ascii="Times New Roman"/>
          <w:b w:val="false"/>
          <w:i w:val="false"/>
          <w:color w:val="000000"/>
          <w:sz w:val="28"/>
        </w:rPr>
        <w:t xml:space="preserve">
      1. Настоящие Правила проведения Национальным Банком Республики Казахстан операций с производными финансовыми инструментами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(далее - Гражданский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(далее - Закон о Национальном Банке),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определяют порядок проведения Национальным Банком Республики Казахстан (далее - Национальный Банк) операций с производными финансовыми инструментами для разработки и осуществления мер, направленных на обеспечение стабильности финансовой системы Республики Казахстан, проведение государственной денежно-кредитной политики Республики Казахстан (далее - денежно-кредитная политика), минимизацию риска потенциальных убытков от изменения конъюнктуры рынка и в целях повышения доходности портфелей золотовалютных активов Национального Банка (далее - золотовалютные активы) и активов Национального фонда Республики Казахстан (далее - Национальный фонд).</w:t>
      </w:r>
    </w:p>
    <w:bookmarkEnd w:id="7"/>
    <w:bookmarkStart w:name="z9" w:id="8"/>
    <w:p>
      <w:pPr>
        <w:spacing w:after="0"/>
        <w:ind w:left="0"/>
        <w:jc w:val="left"/>
      </w:pPr>
      <w:r>
        <w:rPr>
          <w:rFonts w:ascii="Times New Roman"/>
          <w:b/>
          <w:i w:val="false"/>
          <w:color w:val="000000"/>
        </w:rPr>
        <w:t xml:space="preserve"> 1. Основные положения</w:t>
      </w:r>
    </w:p>
    <w:bookmarkEnd w:id="8"/>
    <w:bookmarkStart w:name="z10" w:id="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а также следующие понятия:</w:t>
      </w:r>
    </w:p>
    <w:bookmarkEnd w:id="9"/>
    <w:bookmarkStart w:name="z11" w:id="10"/>
    <w:p>
      <w:pPr>
        <w:spacing w:after="0"/>
        <w:ind w:left="0"/>
        <w:jc w:val="both"/>
      </w:pPr>
      <w:r>
        <w:rPr>
          <w:rFonts w:ascii="Times New Roman"/>
          <w:b w:val="false"/>
          <w:i w:val="false"/>
          <w:color w:val="000000"/>
          <w:sz w:val="28"/>
        </w:rPr>
        <w:t xml:space="preserve">
      1) портфель золотовалютных активов — портфель, состоящий из золотовалютных резервов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иных активов;</w:t>
      </w:r>
    </w:p>
    <w:bookmarkEnd w:id="10"/>
    <w:bookmarkStart w:name="z12" w:id="11"/>
    <w:p>
      <w:pPr>
        <w:spacing w:after="0"/>
        <w:ind w:left="0"/>
        <w:jc w:val="both"/>
      </w:pPr>
      <w:r>
        <w:rPr>
          <w:rFonts w:ascii="Times New Roman"/>
          <w:b w:val="false"/>
          <w:i w:val="false"/>
          <w:color w:val="000000"/>
          <w:sz w:val="28"/>
        </w:rPr>
        <w:t>
      2) сделка аутрайт - соглашение между сторонами о покупке одной валюты против другой с датой валютирования, отличной от даты заключения сделки;</w:t>
      </w:r>
    </w:p>
    <w:bookmarkEnd w:id="11"/>
    <w:bookmarkStart w:name="z13" w:id="12"/>
    <w:p>
      <w:pPr>
        <w:spacing w:after="0"/>
        <w:ind w:left="0"/>
        <w:jc w:val="both"/>
      </w:pPr>
      <w:r>
        <w:rPr>
          <w:rFonts w:ascii="Times New Roman"/>
          <w:b w:val="false"/>
          <w:i w:val="false"/>
          <w:color w:val="000000"/>
          <w:sz w:val="28"/>
        </w:rPr>
        <w:t>
      3) межбанковский рынок - совокупность отношений, возникающих при проведении операций по покупке или/и продаже иностранной валюты и финансовых инструментов на неорганизованном рынке;</w:t>
      </w:r>
    </w:p>
    <w:bookmarkEnd w:id="12"/>
    <w:bookmarkStart w:name="z14" w:id="13"/>
    <w:p>
      <w:pPr>
        <w:spacing w:after="0"/>
        <w:ind w:left="0"/>
        <w:jc w:val="both"/>
      </w:pPr>
      <w:r>
        <w:rPr>
          <w:rFonts w:ascii="Times New Roman"/>
          <w:b w:val="false"/>
          <w:i w:val="false"/>
          <w:color w:val="000000"/>
          <w:sz w:val="28"/>
        </w:rPr>
        <w:t>
      4) биржевой рынок - совокупность отношений с использованием торговых систем организатора торгов, который осуществляет организационное и техническое обеспечение торгов, путем их непосредственного проведения;</w:t>
      </w:r>
    </w:p>
    <w:bookmarkEnd w:id="13"/>
    <w:bookmarkStart w:name="z15" w:id="14"/>
    <w:p>
      <w:pPr>
        <w:spacing w:after="0"/>
        <w:ind w:left="0"/>
        <w:jc w:val="both"/>
      </w:pPr>
      <w:r>
        <w:rPr>
          <w:rFonts w:ascii="Times New Roman"/>
          <w:b w:val="false"/>
          <w:i w:val="false"/>
          <w:color w:val="000000"/>
          <w:sz w:val="28"/>
        </w:rPr>
        <w:t>
      5) внебиржевой межбанковский рынок - совокупность отношений, возникающих при проведении операций по покупке или/и продаже иностранной валюты и финансовых инструментов на внебиржевом рынке;</w:t>
      </w:r>
    </w:p>
    <w:bookmarkEnd w:id="14"/>
    <w:bookmarkStart w:name="z16" w:id="15"/>
    <w:p>
      <w:pPr>
        <w:spacing w:after="0"/>
        <w:ind w:left="0"/>
        <w:jc w:val="both"/>
      </w:pPr>
      <w:r>
        <w:rPr>
          <w:rFonts w:ascii="Times New Roman"/>
          <w:b w:val="false"/>
          <w:i w:val="false"/>
          <w:color w:val="000000"/>
          <w:sz w:val="28"/>
        </w:rPr>
        <w:t>
      6) внебиржевой рынок - совокупность отношений профессиональных участников рынка ценных бумаг без использования торговых систем организатора торгов;</w:t>
      </w:r>
    </w:p>
    <w:bookmarkEnd w:id="15"/>
    <w:bookmarkStart w:name="z17" w:id="16"/>
    <w:p>
      <w:pPr>
        <w:spacing w:after="0"/>
        <w:ind w:left="0"/>
        <w:jc w:val="both"/>
      </w:pPr>
      <w:r>
        <w:rPr>
          <w:rFonts w:ascii="Times New Roman"/>
          <w:b w:val="false"/>
          <w:i w:val="false"/>
          <w:color w:val="000000"/>
          <w:sz w:val="28"/>
        </w:rPr>
        <w:t>
      7) сберегательный портфель - портфель активов Национального фонда, целью которого является увеличение доходности активов в долгосрочной перспективе;</w:t>
      </w:r>
    </w:p>
    <w:bookmarkEnd w:id="16"/>
    <w:bookmarkStart w:name="z18" w:id="17"/>
    <w:p>
      <w:pPr>
        <w:spacing w:after="0"/>
        <w:ind w:left="0"/>
        <w:jc w:val="both"/>
      </w:pPr>
      <w:r>
        <w:rPr>
          <w:rFonts w:ascii="Times New Roman"/>
          <w:b w:val="false"/>
          <w:i w:val="false"/>
          <w:color w:val="000000"/>
          <w:sz w:val="28"/>
        </w:rPr>
        <w:t>
      8) кредитно-дефолтный своп - производный финансовый инструмент, в соответствии с которым продавец кредитной защиты в случае наступления определенного кредитного события обязуется выкупить у контрпартнера обязательства по базовому активу по их номинальной стоимости, а покупатель взамен выплачивает продавцу кредитной защиты премию;</w:t>
      </w:r>
    </w:p>
    <w:bookmarkEnd w:id="17"/>
    <w:bookmarkStart w:name="z19" w:id="18"/>
    <w:p>
      <w:pPr>
        <w:spacing w:after="0"/>
        <w:ind w:left="0"/>
        <w:jc w:val="both"/>
      </w:pPr>
      <w:r>
        <w:rPr>
          <w:rFonts w:ascii="Times New Roman"/>
          <w:b w:val="false"/>
          <w:i w:val="false"/>
          <w:color w:val="000000"/>
          <w:sz w:val="28"/>
        </w:rPr>
        <w:t>
      9) кредитная защита - страхование от возможного снижения кредитного рейтинга эмитента или возможного дефолта эмитента;</w:t>
      </w:r>
    </w:p>
    <w:bookmarkEnd w:id="18"/>
    <w:bookmarkStart w:name="z20" w:id="19"/>
    <w:p>
      <w:pPr>
        <w:spacing w:after="0"/>
        <w:ind w:left="0"/>
        <w:jc w:val="both"/>
      </w:pPr>
      <w:r>
        <w:rPr>
          <w:rFonts w:ascii="Times New Roman"/>
          <w:b w:val="false"/>
          <w:i w:val="false"/>
          <w:color w:val="000000"/>
          <w:sz w:val="28"/>
        </w:rPr>
        <w:t>
      10) кредитное событие - изменение кредитоспособности заемщика или кредитного качества финансового инструмента;</w:t>
      </w:r>
    </w:p>
    <w:bookmarkEnd w:id="19"/>
    <w:bookmarkStart w:name="z21" w:id="20"/>
    <w:p>
      <w:pPr>
        <w:spacing w:after="0"/>
        <w:ind w:left="0"/>
        <w:jc w:val="both"/>
      </w:pPr>
      <w:r>
        <w:rPr>
          <w:rFonts w:ascii="Times New Roman"/>
          <w:b w:val="false"/>
          <w:i w:val="false"/>
          <w:color w:val="000000"/>
          <w:sz w:val="28"/>
        </w:rPr>
        <w:t>
      11) кредитный рейтинг - индивидуальный числовой и буквенный показатель оценки, устанавливающий относительную кредитоспособность эмитента или качество и надежность ценных бумаг эмитента;</w:t>
      </w:r>
    </w:p>
    <w:bookmarkEnd w:id="20"/>
    <w:bookmarkStart w:name="z22" w:id="21"/>
    <w:p>
      <w:pPr>
        <w:spacing w:after="0"/>
        <w:ind w:left="0"/>
        <w:jc w:val="both"/>
      </w:pPr>
      <w:r>
        <w:rPr>
          <w:rFonts w:ascii="Times New Roman"/>
          <w:b w:val="false"/>
          <w:i w:val="false"/>
          <w:color w:val="000000"/>
          <w:sz w:val="28"/>
        </w:rPr>
        <w:t>
      12) контрпартнер - юридическое лицо, с которым Национальный Банк на основании соответствующих соглашений/договоров совершает операции/заключает сделки с производными финансовыми инструментами;</w:t>
      </w:r>
    </w:p>
    <w:bookmarkEnd w:id="21"/>
    <w:bookmarkStart w:name="z23" w:id="22"/>
    <w:p>
      <w:pPr>
        <w:spacing w:after="0"/>
        <w:ind w:left="0"/>
        <w:jc w:val="both"/>
      </w:pPr>
      <w:r>
        <w:rPr>
          <w:rFonts w:ascii="Times New Roman"/>
          <w:b w:val="false"/>
          <w:i w:val="false"/>
          <w:color w:val="000000"/>
          <w:sz w:val="28"/>
        </w:rPr>
        <w:t>
      13)мидл-офис - подразделение Департамента монетарных операций и управления активами Национального Банка, уполномоченное осуществлять анализ финансовых рынков и портфелей золотовалютных активов и Национального фонда;</w:t>
      </w:r>
    </w:p>
    <w:bookmarkEnd w:id="22"/>
    <w:bookmarkStart w:name="z24" w:id="23"/>
    <w:p>
      <w:pPr>
        <w:spacing w:after="0"/>
        <w:ind w:left="0"/>
        <w:jc w:val="both"/>
      </w:pPr>
      <w:r>
        <w:rPr>
          <w:rFonts w:ascii="Times New Roman"/>
          <w:b w:val="false"/>
          <w:i w:val="false"/>
          <w:color w:val="000000"/>
          <w:sz w:val="28"/>
        </w:rPr>
        <w:t>
      14) опцион колл - вид опциона, в соответствии с которым одна сторона (продавец опциона колл) продает другой стороне (покупателю опциона колл) право купить базовый актив по цене исполнения опциона колл (страйк) у другой стороны (продавца опциона колл) в будущем;</w:t>
      </w:r>
    </w:p>
    <w:bookmarkEnd w:id="23"/>
    <w:bookmarkStart w:name="z25" w:id="24"/>
    <w:p>
      <w:pPr>
        <w:spacing w:after="0"/>
        <w:ind w:left="0"/>
        <w:jc w:val="both"/>
      </w:pPr>
      <w:r>
        <w:rPr>
          <w:rFonts w:ascii="Times New Roman"/>
          <w:b w:val="false"/>
          <w:i w:val="false"/>
          <w:color w:val="000000"/>
          <w:sz w:val="28"/>
        </w:rPr>
        <w:t>
      15) опцион пут - вид опциона, в соответствии с которым одна сторона (продавец опциона пут) продает другой стороне (покупателю опциона пут) право продать базовый актив другой стороне (продавцу опциона пут) по цене исполнения опциона пут (страйк) в будущем;</w:t>
      </w:r>
    </w:p>
    <w:bookmarkEnd w:id="24"/>
    <w:bookmarkStart w:name="z26" w:id="25"/>
    <w:p>
      <w:pPr>
        <w:spacing w:after="0"/>
        <w:ind w:left="0"/>
        <w:jc w:val="both"/>
      </w:pPr>
      <w:r>
        <w:rPr>
          <w:rFonts w:ascii="Times New Roman"/>
          <w:b w:val="false"/>
          <w:i w:val="false"/>
          <w:color w:val="000000"/>
          <w:sz w:val="28"/>
        </w:rPr>
        <w:t>
      16) процентная ставка - сумма, указанная в процентном выражении, которую оплачивает покупатель производного финансового инструмента за пользование им в течение периода времени, определенного сделкой;</w:t>
      </w:r>
    </w:p>
    <w:bookmarkEnd w:id="25"/>
    <w:bookmarkStart w:name="z27" w:id="26"/>
    <w:p>
      <w:pPr>
        <w:spacing w:after="0"/>
        <w:ind w:left="0"/>
        <w:jc w:val="both"/>
      </w:pPr>
      <w:r>
        <w:rPr>
          <w:rFonts w:ascii="Times New Roman"/>
          <w:b w:val="false"/>
          <w:i w:val="false"/>
          <w:color w:val="000000"/>
          <w:sz w:val="28"/>
        </w:rPr>
        <w:t>
      17) процентный своп - производный финансовый инструмент, в соответствии с которым одна сторона оплачивает другой стороне процент на определенную сумму в определенную дату и получает платеж на сумму процента по согласованной ставке от другой стороны;</w:t>
      </w:r>
    </w:p>
    <w:bookmarkEnd w:id="26"/>
    <w:bookmarkStart w:name="z28" w:id="27"/>
    <w:p>
      <w:pPr>
        <w:spacing w:after="0"/>
        <w:ind w:left="0"/>
        <w:jc w:val="both"/>
      </w:pPr>
      <w:r>
        <w:rPr>
          <w:rFonts w:ascii="Times New Roman"/>
          <w:b w:val="false"/>
          <w:i w:val="false"/>
          <w:color w:val="000000"/>
          <w:sz w:val="28"/>
        </w:rPr>
        <w:t>
      18) портфель - набор финансовых инструментов, в том числе наличная валюта;</w:t>
      </w:r>
    </w:p>
    <w:bookmarkEnd w:id="27"/>
    <w:bookmarkStart w:name="z29" w:id="28"/>
    <w:p>
      <w:pPr>
        <w:spacing w:after="0"/>
        <w:ind w:left="0"/>
        <w:jc w:val="both"/>
      </w:pPr>
      <w:r>
        <w:rPr>
          <w:rFonts w:ascii="Times New Roman"/>
          <w:b w:val="false"/>
          <w:i w:val="false"/>
          <w:color w:val="000000"/>
          <w:sz w:val="28"/>
        </w:rPr>
        <w:t>
      19) принципал - номинальная сумма, на которую заключается сделка, на основе которой рассчитываются платежи по процентной ставке;</w:t>
      </w:r>
    </w:p>
    <w:bookmarkEnd w:id="28"/>
    <w:bookmarkStart w:name="z30" w:id="29"/>
    <w:p>
      <w:pPr>
        <w:spacing w:after="0"/>
        <w:ind w:left="0"/>
        <w:jc w:val="both"/>
      </w:pPr>
      <w:r>
        <w:rPr>
          <w:rFonts w:ascii="Times New Roman"/>
          <w:b w:val="false"/>
          <w:i w:val="false"/>
          <w:color w:val="000000"/>
          <w:sz w:val="28"/>
        </w:rPr>
        <w:t>
      20) свопцион - производный финансовый инструмент, в соответствии с которым одна сторона (продавец свопциона) продает другой стороне (покупателю свопциона) право совершать операцию с процентным свопом на определенную дату в будущем;</w:t>
      </w:r>
    </w:p>
    <w:bookmarkEnd w:id="29"/>
    <w:bookmarkStart w:name="z31" w:id="30"/>
    <w:p>
      <w:pPr>
        <w:spacing w:after="0"/>
        <w:ind w:left="0"/>
        <w:jc w:val="both"/>
      </w:pPr>
      <w:r>
        <w:rPr>
          <w:rFonts w:ascii="Times New Roman"/>
          <w:b w:val="false"/>
          <w:i w:val="false"/>
          <w:color w:val="000000"/>
          <w:sz w:val="28"/>
        </w:rPr>
        <w:t>
      21) внешний финансовый рынок — совокупность отношений, складывающихся в процессе совершения сделок между резидентами Республики Казахстан и нерезидентами Республики Казахстан в соответствии с законодательством иностранного государства;</w:t>
      </w:r>
    </w:p>
    <w:bookmarkEnd w:id="30"/>
    <w:bookmarkStart w:name="z32" w:id="31"/>
    <w:p>
      <w:pPr>
        <w:spacing w:after="0"/>
        <w:ind w:left="0"/>
        <w:jc w:val="both"/>
      </w:pPr>
      <w:r>
        <w:rPr>
          <w:rFonts w:ascii="Times New Roman"/>
          <w:b w:val="false"/>
          <w:i w:val="false"/>
          <w:color w:val="000000"/>
          <w:sz w:val="28"/>
        </w:rPr>
        <w:t>
      22) стороны - Национальный Банк и контрпартнер;</w:t>
      </w:r>
    </w:p>
    <w:bookmarkEnd w:id="31"/>
    <w:bookmarkStart w:name="z33" w:id="32"/>
    <w:p>
      <w:pPr>
        <w:spacing w:after="0"/>
        <w:ind w:left="0"/>
        <w:jc w:val="both"/>
      </w:pPr>
      <w:r>
        <w:rPr>
          <w:rFonts w:ascii="Times New Roman"/>
          <w:b w:val="false"/>
          <w:i w:val="false"/>
          <w:color w:val="000000"/>
          <w:sz w:val="28"/>
        </w:rPr>
        <w:t>
      23) стабилизационный портфель - портфель активов Национального фонда, целью которого является обеспечение ликвидности активов и увеличение доходности в краткосрочной перспективе;</w:t>
      </w:r>
    </w:p>
    <w:bookmarkEnd w:id="32"/>
    <w:bookmarkStart w:name="z34" w:id="33"/>
    <w:p>
      <w:pPr>
        <w:spacing w:after="0"/>
        <w:ind w:left="0"/>
        <w:jc w:val="both"/>
      </w:pPr>
      <w:r>
        <w:rPr>
          <w:rFonts w:ascii="Times New Roman"/>
          <w:b w:val="false"/>
          <w:i w:val="false"/>
          <w:color w:val="000000"/>
          <w:sz w:val="28"/>
        </w:rPr>
        <w:t>
      24) портфель Национального фонда - портфель, состоящий из сберегательного и стабилизационного портфелей;</w:t>
      </w:r>
    </w:p>
    <w:bookmarkEnd w:id="33"/>
    <w:bookmarkStart w:name="z35" w:id="34"/>
    <w:p>
      <w:pPr>
        <w:spacing w:after="0"/>
        <w:ind w:left="0"/>
        <w:jc w:val="both"/>
      </w:pPr>
      <w:r>
        <w:rPr>
          <w:rFonts w:ascii="Times New Roman"/>
          <w:b w:val="false"/>
          <w:i w:val="false"/>
          <w:color w:val="000000"/>
          <w:sz w:val="28"/>
        </w:rPr>
        <w:t>
      25) форвардная процентная ставка - ставка, в соответствии с которой стороны договариваются об обмене платежами на основе плавающей и фиксированной процентных ставок в будущем;</w:t>
      </w:r>
    </w:p>
    <w:bookmarkEnd w:id="34"/>
    <w:bookmarkStart w:name="z36" w:id="35"/>
    <w:p>
      <w:pPr>
        <w:spacing w:after="0"/>
        <w:ind w:left="0"/>
        <w:jc w:val="both"/>
      </w:pPr>
      <w:r>
        <w:rPr>
          <w:rFonts w:ascii="Times New Roman"/>
          <w:b w:val="false"/>
          <w:i w:val="false"/>
          <w:color w:val="000000"/>
          <w:sz w:val="28"/>
        </w:rPr>
        <w:t>
      26) договор с форвардной процентной ставкой - производный финансовый инструмент, в соответствии с которым одна сторона (продавец договора с форвардной процентной ставкой) продает другой стороне (покупателю договора с форвардной процентной ставкой) право купить или продать базовый актив по форвардной процентной ставке;</w:t>
      </w:r>
    </w:p>
    <w:bookmarkEnd w:id="35"/>
    <w:bookmarkStart w:name="z37" w:id="36"/>
    <w:p>
      <w:pPr>
        <w:spacing w:after="0"/>
        <w:ind w:left="0"/>
        <w:jc w:val="both"/>
      </w:pPr>
      <w:r>
        <w:rPr>
          <w:rFonts w:ascii="Times New Roman"/>
          <w:b w:val="false"/>
          <w:i w:val="false"/>
          <w:color w:val="000000"/>
          <w:sz w:val="28"/>
        </w:rPr>
        <w:t>
      27) фронт-офис - подразделение Департамента монетарных операций и управления активами Национального Банка, уполномоченное проводить операции с производными финансовыми инструментами;</w:t>
      </w:r>
    </w:p>
    <w:bookmarkEnd w:id="36"/>
    <w:bookmarkStart w:name="z38" w:id="37"/>
    <w:p>
      <w:pPr>
        <w:spacing w:after="0"/>
        <w:ind w:left="0"/>
        <w:jc w:val="both"/>
      </w:pPr>
      <w:r>
        <w:rPr>
          <w:rFonts w:ascii="Times New Roman"/>
          <w:b w:val="false"/>
          <w:i w:val="false"/>
          <w:color w:val="000000"/>
          <w:sz w:val="28"/>
        </w:rPr>
        <w:t>
      28) внутренний финансовый рынок - совокупность отношений, складывающихся в процессе совершения сделок между резидентами Республики Казахстан в соответствии с законодательством Республики Казахстан;</w:t>
      </w:r>
    </w:p>
    <w:bookmarkEnd w:id="37"/>
    <w:bookmarkStart w:name="z39" w:id="38"/>
    <w:p>
      <w:pPr>
        <w:spacing w:after="0"/>
        <w:ind w:left="0"/>
        <w:jc w:val="both"/>
      </w:pPr>
      <w:r>
        <w:rPr>
          <w:rFonts w:ascii="Times New Roman"/>
          <w:b w:val="false"/>
          <w:i w:val="false"/>
          <w:color w:val="000000"/>
          <w:sz w:val="28"/>
        </w:rPr>
        <w:t>
      29) системы "Reuters Dealing", "Bloomberg", "Barra" - комплексы специализированных программных обеспечений и оборудований, посредством которых осуществляется связь между их пользователями для целей заключения сделок;</w:t>
      </w:r>
    </w:p>
    <w:bookmarkEnd w:id="38"/>
    <w:bookmarkStart w:name="z40" w:id="39"/>
    <w:p>
      <w:pPr>
        <w:spacing w:after="0"/>
        <w:ind w:left="0"/>
        <w:jc w:val="both"/>
      </w:pPr>
      <w:r>
        <w:rPr>
          <w:rFonts w:ascii="Times New Roman"/>
          <w:b w:val="false"/>
          <w:i w:val="false"/>
          <w:color w:val="000000"/>
          <w:sz w:val="28"/>
        </w:rPr>
        <w:t>
      30) GOFO (Gold Forward Offered Rate) - форвардная процентная ставка по сделкам с золотом, по которым контрпартнеры готовы предоставлять золото взамен на американские доллары;</w:t>
      </w:r>
    </w:p>
    <w:bookmarkEnd w:id="39"/>
    <w:bookmarkStart w:name="z41" w:id="40"/>
    <w:p>
      <w:pPr>
        <w:spacing w:after="0"/>
        <w:ind w:left="0"/>
        <w:jc w:val="both"/>
      </w:pPr>
      <w:r>
        <w:rPr>
          <w:rFonts w:ascii="Times New Roman"/>
          <w:b w:val="false"/>
          <w:i w:val="false"/>
          <w:color w:val="000000"/>
          <w:sz w:val="28"/>
        </w:rPr>
        <w:t>
      31) LIBOR (London Interbank Offered Rate) - средневзвешенная процентная ставка по межбанковским кредитам, предоставляемым банками, выступающими на лондонском межбанковском рынке с предложением средств в разных валютах и на разные сроки.</w:t>
      </w:r>
    </w:p>
    <w:bookmarkEnd w:id="40"/>
    <w:bookmarkStart w:name="z42" w:id="41"/>
    <w:p>
      <w:pPr>
        <w:spacing w:after="0"/>
        <w:ind w:left="0"/>
        <w:jc w:val="both"/>
      </w:pPr>
      <w:r>
        <w:rPr>
          <w:rFonts w:ascii="Times New Roman"/>
          <w:b w:val="false"/>
          <w:i w:val="false"/>
          <w:color w:val="000000"/>
          <w:sz w:val="28"/>
        </w:rPr>
        <w:t>
      3. Национальный Банк проводит операции с производными финансовыми инструментами как в национальной валюте, так и в иностранной валюте.</w:t>
      </w:r>
    </w:p>
    <w:bookmarkEnd w:id="41"/>
    <w:bookmarkStart w:name="z43" w:id="42"/>
    <w:p>
      <w:pPr>
        <w:spacing w:after="0"/>
        <w:ind w:left="0"/>
        <w:jc w:val="both"/>
      </w:pPr>
      <w:r>
        <w:rPr>
          <w:rFonts w:ascii="Times New Roman"/>
          <w:b w:val="false"/>
          <w:i w:val="false"/>
          <w:color w:val="000000"/>
          <w:sz w:val="28"/>
        </w:rPr>
        <w:t>
      4. Операции с производными финансовыми инструментами проводятся Национальным Банком с целью минимизации риска потенциального ущерба от изменения конъюнктуры рынка, а также с целью повышения доходности портфелей золотовалютных активов и активов Национального фонда.</w:t>
      </w:r>
    </w:p>
    <w:bookmarkEnd w:id="42"/>
    <w:p>
      <w:pPr>
        <w:spacing w:after="0"/>
        <w:ind w:left="0"/>
        <w:jc w:val="both"/>
      </w:pPr>
      <w:r>
        <w:rPr>
          <w:rFonts w:ascii="Times New Roman"/>
          <w:b w:val="false"/>
          <w:i w:val="false"/>
          <w:color w:val="000000"/>
          <w:sz w:val="28"/>
        </w:rPr>
        <w:t>
      Операции со свопом проводятся Национальным Банком для снижения валютного, процентного и кредитного рисков, поддержания ликвидности в базовом активе при проведении сделок аутрайт, а также продления открытых позиций по ним.</w:t>
      </w:r>
    </w:p>
    <w:p>
      <w:pPr>
        <w:spacing w:after="0"/>
        <w:ind w:left="0"/>
        <w:jc w:val="both"/>
      </w:pPr>
      <w:r>
        <w:rPr>
          <w:rFonts w:ascii="Times New Roman"/>
          <w:b w:val="false"/>
          <w:i w:val="false"/>
          <w:color w:val="000000"/>
          <w:sz w:val="28"/>
        </w:rPr>
        <w:t>
      Операции с форвардом и опционом проводятся с целью хеджирования от возможных потерь вследствие неблагоприятных ценовых изменений на рынке.</w:t>
      </w:r>
    </w:p>
    <w:p>
      <w:pPr>
        <w:spacing w:after="0"/>
        <w:ind w:left="0"/>
        <w:jc w:val="both"/>
      </w:pPr>
      <w:r>
        <w:rPr>
          <w:rFonts w:ascii="Times New Roman"/>
          <w:b w:val="false"/>
          <w:i w:val="false"/>
          <w:color w:val="000000"/>
          <w:sz w:val="28"/>
        </w:rPr>
        <w:t>
      Операции с процентным свопом и по договору с форвардной процентной ставкой проводятся с целью хеджирования от неблагоприятных изменений процентных ставок и получения более высокой доходности в долгосрочном периоде, минимизируя кредитный риск, связанный с размещением депозитов. Операции с процентным свопом также используются в целях повышения доходности активов в ценных бумагах, валюте и золоте, либо в рамках реализации денежно-кредитной политики.</w:t>
      </w:r>
    </w:p>
    <w:p>
      <w:pPr>
        <w:spacing w:after="0"/>
        <w:ind w:left="0"/>
        <w:jc w:val="both"/>
      </w:pPr>
      <w:r>
        <w:rPr>
          <w:rFonts w:ascii="Times New Roman"/>
          <w:b w:val="false"/>
          <w:i w:val="false"/>
          <w:color w:val="000000"/>
          <w:sz w:val="28"/>
        </w:rPr>
        <w:t>
      Операции с фьючерсом проводятся с целью хеджирования портфелей золотовалютных активов и активов Национального фонда от процентного риска в ценных бумагах, валюте и золоте, а также повышения доходности активов в ценных бумагах, валюте и золоте.</w:t>
      </w:r>
    </w:p>
    <w:p>
      <w:pPr>
        <w:spacing w:after="0"/>
        <w:ind w:left="0"/>
        <w:jc w:val="both"/>
      </w:pPr>
      <w:r>
        <w:rPr>
          <w:rFonts w:ascii="Times New Roman"/>
          <w:b w:val="false"/>
          <w:i w:val="false"/>
          <w:color w:val="000000"/>
          <w:sz w:val="28"/>
        </w:rPr>
        <w:t>
      Операции со свопционом проводятся с целью хеджирования открытых позиций по процентным свопам и повышения доходности активов в ценных бумагах, валюте и золоте.</w:t>
      </w:r>
    </w:p>
    <w:bookmarkStart w:name="z44" w:id="43"/>
    <w:p>
      <w:pPr>
        <w:spacing w:after="0"/>
        <w:ind w:left="0"/>
        <w:jc w:val="both"/>
      </w:pPr>
      <w:r>
        <w:rPr>
          <w:rFonts w:ascii="Times New Roman"/>
          <w:b w:val="false"/>
          <w:i w:val="false"/>
          <w:color w:val="000000"/>
          <w:sz w:val="28"/>
        </w:rPr>
        <w:t>
      5. Национальный Банк проводит операции с производными финансовыми инструментами на внешнем финансовом рынке в рамках операций с активами в иностранной валюте и драгоценными металлами.</w:t>
      </w:r>
    </w:p>
    <w:bookmarkEnd w:id="43"/>
    <w:bookmarkStart w:name="z45" w:id="44"/>
    <w:p>
      <w:pPr>
        <w:spacing w:after="0"/>
        <w:ind w:left="0"/>
        <w:jc w:val="both"/>
      </w:pPr>
      <w:r>
        <w:rPr>
          <w:rFonts w:ascii="Times New Roman"/>
          <w:b w:val="false"/>
          <w:i w:val="false"/>
          <w:color w:val="000000"/>
          <w:sz w:val="28"/>
        </w:rPr>
        <w:t>
      6. Операции с производными финансовыми инструментами на внутреннем финансовом рынке проводятся между Национальным Банком и контрпартнером на основании соглашений о заключении сделок.</w:t>
      </w:r>
    </w:p>
    <w:bookmarkEnd w:id="44"/>
    <w:bookmarkStart w:name="z46" w:id="45"/>
    <w:p>
      <w:pPr>
        <w:spacing w:after="0"/>
        <w:ind w:left="0"/>
        <w:jc w:val="both"/>
      </w:pPr>
      <w:r>
        <w:rPr>
          <w:rFonts w:ascii="Times New Roman"/>
          <w:b w:val="false"/>
          <w:i w:val="false"/>
          <w:color w:val="000000"/>
          <w:sz w:val="28"/>
        </w:rPr>
        <w:t>
      7. Стороны заключают сделки на внебиржевом межбанковском рынке посредством телефонной связи, системы "Reuters Dealing", "Bloomberg", "Barra" на биржевом рынке посредством биржевой торговой системы или банка-контрпартнера.</w:t>
      </w:r>
    </w:p>
    <w:bookmarkEnd w:id="45"/>
    <w:bookmarkStart w:name="z47" w:id="46"/>
    <w:p>
      <w:pPr>
        <w:spacing w:after="0"/>
        <w:ind w:left="0"/>
        <w:jc w:val="both"/>
      </w:pPr>
      <w:r>
        <w:rPr>
          <w:rFonts w:ascii="Times New Roman"/>
          <w:b w:val="false"/>
          <w:i w:val="false"/>
          <w:color w:val="000000"/>
          <w:sz w:val="28"/>
        </w:rPr>
        <w:t>
      8. Сравнительный анализ поступивших от контрпартнеров предложений и котировок, определение прогнозных значений данных (курсов валют, процентных ставок), операции с производными финансовыми инструментами проводит фронт-офис.</w:t>
      </w:r>
    </w:p>
    <w:bookmarkEnd w:id="46"/>
    <w:bookmarkStart w:name="z48" w:id="47"/>
    <w:p>
      <w:pPr>
        <w:spacing w:after="0"/>
        <w:ind w:left="0"/>
        <w:jc w:val="both"/>
      </w:pPr>
      <w:r>
        <w:rPr>
          <w:rFonts w:ascii="Times New Roman"/>
          <w:b w:val="false"/>
          <w:i w:val="false"/>
          <w:color w:val="000000"/>
          <w:sz w:val="28"/>
        </w:rPr>
        <w:t>
      9. Оценку приобретенных Национальным Банком производных финансовых инструментов осуществляет мидл-офис на основании данных систем "Reuters Dealing", "Bloomberg", "Barra", а также кастодианов и контрпартнеров.</w:t>
      </w:r>
    </w:p>
    <w:bookmarkEnd w:id="47"/>
    <w:bookmarkStart w:name="z49" w:id="48"/>
    <w:p>
      <w:pPr>
        <w:spacing w:after="0"/>
        <w:ind w:left="0"/>
        <w:jc w:val="left"/>
      </w:pPr>
      <w:r>
        <w:rPr>
          <w:rFonts w:ascii="Times New Roman"/>
          <w:b/>
          <w:i w:val="false"/>
          <w:color w:val="000000"/>
        </w:rPr>
        <w:t xml:space="preserve"> 2. Порядок проведения операций со свопом и форвардом</w:t>
      </w:r>
    </w:p>
    <w:bookmarkEnd w:id="48"/>
    <w:bookmarkStart w:name="z50" w:id="49"/>
    <w:p>
      <w:pPr>
        <w:spacing w:after="0"/>
        <w:ind w:left="0"/>
        <w:jc w:val="both"/>
      </w:pPr>
      <w:r>
        <w:rPr>
          <w:rFonts w:ascii="Times New Roman"/>
          <w:b w:val="false"/>
          <w:i w:val="false"/>
          <w:color w:val="000000"/>
          <w:sz w:val="28"/>
        </w:rPr>
        <w:t>
      10. При проведении операций со свопом или форвардом сторона запрашивает у другой стороны котировку форвардных (своп) пунктов по сделкам с валютами или форвардные цены по операциям с ценными бумагами, указывая основные условия сделки (валюту и контрвалюту сделки, курс спот, цену форварда, курс-аутрайт форварда, срок сделки, дату валютирования по сделке).</w:t>
      </w:r>
    </w:p>
    <w:bookmarkEnd w:id="49"/>
    <w:bookmarkStart w:name="z51" w:id="50"/>
    <w:p>
      <w:pPr>
        <w:spacing w:after="0"/>
        <w:ind w:left="0"/>
        <w:jc w:val="both"/>
      </w:pPr>
      <w:r>
        <w:rPr>
          <w:rFonts w:ascii="Times New Roman"/>
          <w:b w:val="false"/>
          <w:i w:val="false"/>
          <w:color w:val="000000"/>
          <w:sz w:val="28"/>
        </w:rPr>
        <w:t>
      11. Основные условия сделки, совершаемой по операциям форвард, предусмотренные пунктом 10 Правил, согласовываются в ходе переговоров между сторонами.</w:t>
      </w:r>
    </w:p>
    <w:bookmarkEnd w:id="50"/>
    <w:bookmarkStart w:name="z52" w:id="51"/>
    <w:p>
      <w:pPr>
        <w:spacing w:after="0"/>
        <w:ind w:left="0"/>
        <w:jc w:val="both"/>
      </w:pPr>
      <w:r>
        <w:rPr>
          <w:rFonts w:ascii="Times New Roman"/>
          <w:b w:val="false"/>
          <w:i w:val="false"/>
          <w:color w:val="000000"/>
          <w:sz w:val="28"/>
        </w:rPr>
        <w:t>
      12. После заключения сделки, совершаемой по операциям форвард, дилер подготавливает паспорт сделки, в котором указываются основные условия сделки, предусмотренные пунктом 10 Правил.</w:t>
      </w:r>
    </w:p>
    <w:bookmarkEnd w:id="51"/>
    <w:bookmarkStart w:name="z53" w:id="52"/>
    <w:p>
      <w:pPr>
        <w:spacing w:after="0"/>
        <w:ind w:left="0"/>
        <w:jc w:val="left"/>
      </w:pPr>
      <w:r>
        <w:rPr>
          <w:rFonts w:ascii="Times New Roman"/>
          <w:b/>
          <w:i w:val="false"/>
          <w:color w:val="000000"/>
        </w:rPr>
        <w:t xml:space="preserve"> 3. Порядок проведения операций по договору с форвардной</w:t>
      </w:r>
      <w:r>
        <w:br/>
      </w:r>
      <w:r>
        <w:rPr>
          <w:rFonts w:ascii="Times New Roman"/>
          <w:b/>
          <w:i w:val="false"/>
          <w:color w:val="000000"/>
        </w:rPr>
        <w:t>процентной ставкой</w:t>
      </w:r>
    </w:p>
    <w:bookmarkEnd w:id="52"/>
    <w:bookmarkStart w:name="z54" w:id="53"/>
    <w:p>
      <w:pPr>
        <w:spacing w:after="0"/>
        <w:ind w:left="0"/>
        <w:jc w:val="both"/>
      </w:pPr>
      <w:r>
        <w:rPr>
          <w:rFonts w:ascii="Times New Roman"/>
          <w:b w:val="false"/>
          <w:i w:val="false"/>
          <w:color w:val="000000"/>
          <w:sz w:val="28"/>
        </w:rPr>
        <w:t>
      13. По операциям по договору с форвардной процентной ставкой фиксированная процентная ставка определяется в момент заключения сделки, а плавающая процентная ставка определяется в будущем.</w:t>
      </w:r>
    </w:p>
    <w:bookmarkEnd w:id="53"/>
    <w:bookmarkStart w:name="z55" w:id="54"/>
    <w:p>
      <w:pPr>
        <w:spacing w:after="0"/>
        <w:ind w:left="0"/>
        <w:jc w:val="both"/>
      </w:pPr>
      <w:r>
        <w:rPr>
          <w:rFonts w:ascii="Times New Roman"/>
          <w:b w:val="false"/>
          <w:i w:val="false"/>
          <w:color w:val="000000"/>
          <w:sz w:val="28"/>
        </w:rPr>
        <w:t>
      14. При проведении операций по договору с форвардной процентной ставкой на внешнем финансовом рынке сторона запрашивает у другой стороны котировку фиксированной процентной ставки и определяет основные условия сделки (тип сделки (покупка/продажа), валюту сделки, фиксированную процентную ставку, форвардный период (период времени от даты заключения сделки до даты фиксинга) и депозитный период (период времени от даты фиксинга до даты окончания сделки), дату заключения сделки, дату фиксинга (день определения текущей рыночной спот ставки), дату валютирования по сделке (день произведения расчетов по сделке), дату окончания сделки, базу для расчетов).</w:t>
      </w:r>
    </w:p>
    <w:bookmarkEnd w:id="54"/>
    <w:bookmarkStart w:name="z56" w:id="55"/>
    <w:p>
      <w:pPr>
        <w:spacing w:after="0"/>
        <w:ind w:left="0"/>
        <w:jc w:val="both"/>
      </w:pPr>
      <w:r>
        <w:rPr>
          <w:rFonts w:ascii="Times New Roman"/>
          <w:b w:val="false"/>
          <w:i w:val="false"/>
          <w:color w:val="000000"/>
          <w:sz w:val="28"/>
        </w:rPr>
        <w:t>
      15. Основные условия сделки по договору с форвардной процентной ставкой, предусмотренные пунктом 14 Правил, согласовываются в ходе переговоров между сторонами.</w:t>
      </w:r>
    </w:p>
    <w:bookmarkEnd w:id="55"/>
    <w:bookmarkStart w:name="z57" w:id="56"/>
    <w:p>
      <w:pPr>
        <w:spacing w:after="0"/>
        <w:ind w:left="0"/>
        <w:jc w:val="both"/>
      </w:pPr>
      <w:r>
        <w:rPr>
          <w:rFonts w:ascii="Times New Roman"/>
          <w:b w:val="false"/>
          <w:i w:val="false"/>
          <w:color w:val="000000"/>
          <w:sz w:val="28"/>
        </w:rPr>
        <w:t>
      16. Процентная ставка по операциям по договору с форвардной процентной ставкой представляет собой процентную ставку, котирующуюся на процентный период через период времени. Процентная ставка по операциям по договору с форвардной процентной ставкой определяется на межбанковском рынке.</w:t>
      </w:r>
    </w:p>
    <w:bookmarkEnd w:id="56"/>
    <w:bookmarkStart w:name="z58" w:id="57"/>
    <w:p>
      <w:pPr>
        <w:spacing w:after="0"/>
        <w:ind w:left="0"/>
        <w:jc w:val="both"/>
      </w:pPr>
      <w:r>
        <w:rPr>
          <w:rFonts w:ascii="Times New Roman"/>
          <w:b w:val="false"/>
          <w:i w:val="false"/>
          <w:color w:val="000000"/>
          <w:sz w:val="28"/>
        </w:rPr>
        <w:t>
      17. Расчеты по операциям по договору с форвардной процентной ставкой осуществляются на начало депозитного периода путем выплаты разницы между фиксированной процентной ставкой и текущей процентной ставкой на рынке, рассчитываемой по сумме базового актива (принципала), дисконтированной по текущей процентной ставке (для ценных бумаг по ставке LIBOR, для золота по ставке (LIBOR, GOFO)) на момент истечения форвардного периода (период дисконтирования равен сроку депозита).</w:t>
      </w:r>
    </w:p>
    <w:bookmarkEnd w:id="57"/>
    <w:bookmarkStart w:name="z59" w:id="58"/>
    <w:p>
      <w:pPr>
        <w:spacing w:after="0"/>
        <w:ind w:left="0"/>
        <w:jc w:val="both"/>
      </w:pPr>
      <w:r>
        <w:rPr>
          <w:rFonts w:ascii="Times New Roman"/>
          <w:b w:val="false"/>
          <w:i w:val="false"/>
          <w:color w:val="000000"/>
          <w:sz w:val="28"/>
        </w:rPr>
        <w:t>
      18. Сумма компенсационных выплат по заключенной сделке рассчитывается по следующей формуле:</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Принципал х (</w:t>
      </w:r>
      <w:r>
        <w:rPr>
          <w:rFonts w:ascii="Times New Roman"/>
          <w:b w:val="false"/>
          <w:i w:val="false"/>
          <w:color w:val="000000"/>
          <w:sz w:val="28"/>
          <w:u w:val="single"/>
        </w:rPr>
        <w:t>Rs</w:t>
      </w:r>
      <w:r>
        <w:rPr>
          <w:rFonts w:ascii="Times New Roman"/>
          <w:b w:val="false"/>
          <w:i w:val="false"/>
          <w:color w:val="000000"/>
          <w:sz w:val="28"/>
          <w:u w:val="single"/>
        </w:rPr>
        <w:t xml:space="preserve"> - </w:t>
      </w:r>
      <w:r>
        <w:rPr>
          <w:rFonts w:ascii="Times New Roman"/>
          <w:b w:val="false"/>
          <w:i w:val="false"/>
          <w:color w:val="000000"/>
          <w:sz w:val="28"/>
          <w:u w:val="single"/>
        </w:rPr>
        <w:t>Rf</w:t>
      </w:r>
      <w:r>
        <w:rPr>
          <w:rFonts w:ascii="Times New Roman"/>
          <w:b w:val="false"/>
          <w:i w:val="false"/>
          <w:color w:val="000000"/>
          <w:sz w:val="28"/>
          <w:u w:val="single"/>
        </w:rPr>
        <w:t>) x T/D</w:t>
      </w:r>
    </w:p>
    <w:p>
      <w:pPr>
        <w:spacing w:after="0"/>
        <w:ind w:left="0"/>
        <w:jc w:val="both"/>
      </w:pPr>
      <w:r>
        <w:rPr>
          <w:rFonts w:ascii="Times New Roman"/>
          <w:b w:val="false"/>
          <w:i w:val="false"/>
          <w:color w:val="000000"/>
          <w:sz w:val="28"/>
        </w:rPr>
        <w:t>
      1 + Rs х Т/D</w:t>
      </w:r>
    </w:p>
    <w:p>
      <w:pPr>
        <w:spacing w:after="0"/>
        <w:ind w:left="0"/>
        <w:jc w:val="both"/>
      </w:pPr>
      <w:r>
        <w:rPr>
          <w:rFonts w:ascii="Times New Roman"/>
          <w:b w:val="false"/>
          <w:i w:val="false"/>
          <w:color w:val="000000"/>
          <w:sz w:val="28"/>
        </w:rPr>
        <w:t>
      где, Принципал - номинальная сумма по операциям по договору с форвардной процентной ставкой;</w:t>
      </w:r>
    </w:p>
    <w:p>
      <w:pPr>
        <w:spacing w:after="0"/>
        <w:ind w:left="0"/>
        <w:jc w:val="both"/>
      </w:pPr>
      <w:r>
        <w:rPr>
          <w:rFonts w:ascii="Times New Roman"/>
          <w:b w:val="false"/>
          <w:i w:val="false"/>
          <w:color w:val="000000"/>
          <w:sz w:val="28"/>
        </w:rPr>
        <w:t>
      Rs - текущая плавающая ставка;</w:t>
      </w:r>
    </w:p>
    <w:p>
      <w:pPr>
        <w:spacing w:after="0"/>
        <w:ind w:left="0"/>
        <w:jc w:val="both"/>
      </w:pPr>
      <w:r>
        <w:rPr>
          <w:rFonts w:ascii="Times New Roman"/>
          <w:b w:val="false"/>
          <w:i w:val="false"/>
          <w:color w:val="000000"/>
          <w:sz w:val="28"/>
        </w:rPr>
        <w:t>
      Rf - ставка, зафиксированная по операциям по договору с форвардной процентной ставкой;</w:t>
      </w:r>
    </w:p>
    <w:p>
      <w:pPr>
        <w:spacing w:after="0"/>
        <w:ind w:left="0"/>
        <w:jc w:val="both"/>
      </w:pPr>
      <w:r>
        <w:rPr>
          <w:rFonts w:ascii="Times New Roman"/>
          <w:b w:val="false"/>
          <w:i w:val="false"/>
          <w:color w:val="000000"/>
          <w:sz w:val="28"/>
        </w:rPr>
        <w:t>
      D - количество дней в году (для всех валют, кроме фунтов стерлингов -360 дней, для фунтов стерлингов - 365 дней);</w:t>
      </w:r>
    </w:p>
    <w:p>
      <w:pPr>
        <w:spacing w:after="0"/>
        <w:ind w:left="0"/>
        <w:jc w:val="both"/>
      </w:pPr>
      <w:r>
        <w:rPr>
          <w:rFonts w:ascii="Times New Roman"/>
          <w:b w:val="false"/>
          <w:i w:val="false"/>
          <w:color w:val="000000"/>
          <w:sz w:val="28"/>
        </w:rPr>
        <w:t>
      Т - депозитный период - время, на которое была рассчитана форвардная ставка в рамках операций по договору с форвардной процентной ставкой,</w:t>
      </w:r>
    </w:p>
    <w:bookmarkStart w:name="z60" w:id="59"/>
    <w:p>
      <w:pPr>
        <w:spacing w:after="0"/>
        <w:ind w:left="0"/>
        <w:jc w:val="both"/>
      </w:pPr>
      <w:r>
        <w:rPr>
          <w:rFonts w:ascii="Times New Roman"/>
          <w:b w:val="false"/>
          <w:i w:val="false"/>
          <w:color w:val="000000"/>
          <w:sz w:val="28"/>
        </w:rPr>
        <w:t xml:space="preserve">
      19. После проведения операций по договору с форвардной процентной ставкой дилер подготавливает паспорт сделки, в котором указываются основные условия сделки,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59"/>
    <w:bookmarkStart w:name="z61" w:id="60"/>
    <w:p>
      <w:pPr>
        <w:spacing w:after="0"/>
        <w:ind w:left="0"/>
        <w:jc w:val="left"/>
      </w:pPr>
      <w:r>
        <w:rPr>
          <w:rFonts w:ascii="Times New Roman"/>
          <w:b/>
          <w:i w:val="false"/>
          <w:color w:val="000000"/>
        </w:rPr>
        <w:t xml:space="preserve"> 4. Порядок проведения операций с процентным свопом</w:t>
      </w:r>
    </w:p>
    <w:bookmarkEnd w:id="60"/>
    <w:bookmarkStart w:name="z62" w:id="61"/>
    <w:p>
      <w:pPr>
        <w:spacing w:after="0"/>
        <w:ind w:left="0"/>
        <w:jc w:val="both"/>
      </w:pPr>
      <w:r>
        <w:rPr>
          <w:rFonts w:ascii="Times New Roman"/>
          <w:b w:val="false"/>
          <w:i w:val="false"/>
          <w:color w:val="000000"/>
          <w:sz w:val="28"/>
        </w:rPr>
        <w:t>
      20. При проведении операции с процентным свопом сторона запрашивает у другой стороны котировку фиксированной процентной ставки по базовому активу, определяет основные условия сделки (валюту сделки, период сделки, процентные периоды, дату заключения и завершения сделки, фиксированную ставку и ставку LIBOR, GOFO (для сделок по процентному свопу с золотом), базу для расчетов).</w:t>
      </w:r>
    </w:p>
    <w:bookmarkEnd w:id="61"/>
    <w:bookmarkStart w:name="z63" w:id="62"/>
    <w:p>
      <w:pPr>
        <w:spacing w:after="0"/>
        <w:ind w:left="0"/>
        <w:jc w:val="both"/>
      </w:pPr>
      <w:r>
        <w:rPr>
          <w:rFonts w:ascii="Times New Roman"/>
          <w:b w:val="false"/>
          <w:i w:val="false"/>
          <w:color w:val="000000"/>
          <w:sz w:val="28"/>
        </w:rPr>
        <w:t>
      21. Основные условия сделки с процентным свопом, предусмотренные пунктом 20 Правил, согласовываются в ходе переговоров между сторонами.</w:t>
      </w:r>
    </w:p>
    <w:bookmarkEnd w:id="62"/>
    <w:bookmarkStart w:name="z64" w:id="63"/>
    <w:p>
      <w:pPr>
        <w:spacing w:after="0"/>
        <w:ind w:left="0"/>
        <w:jc w:val="both"/>
      </w:pPr>
      <w:r>
        <w:rPr>
          <w:rFonts w:ascii="Times New Roman"/>
          <w:b w:val="false"/>
          <w:i w:val="false"/>
          <w:color w:val="000000"/>
          <w:sz w:val="28"/>
        </w:rPr>
        <w:t>
      22. При проведении операции с процентным свопом стороны обмениваются платежами на основе плавающей и фиксированной Ставок. Сумма платежей рассчитывается на основе принципала.</w:t>
      </w:r>
    </w:p>
    <w:bookmarkEnd w:id="63"/>
    <w:bookmarkStart w:name="z65" w:id="64"/>
    <w:p>
      <w:pPr>
        <w:spacing w:after="0"/>
        <w:ind w:left="0"/>
        <w:jc w:val="both"/>
      </w:pPr>
      <w:r>
        <w:rPr>
          <w:rFonts w:ascii="Times New Roman"/>
          <w:b w:val="false"/>
          <w:i w:val="false"/>
          <w:color w:val="000000"/>
          <w:sz w:val="28"/>
        </w:rPr>
        <w:t>
      23. После проведения операции с процентным свопом дилер подготавливает паспорт сделки, в котором указываются основные условия сделки, предусмотренные пунктом 20 Правил.</w:t>
      </w:r>
    </w:p>
    <w:bookmarkEnd w:id="64"/>
    <w:bookmarkStart w:name="z66" w:id="65"/>
    <w:p>
      <w:pPr>
        <w:spacing w:after="0"/>
        <w:ind w:left="0"/>
        <w:jc w:val="left"/>
      </w:pPr>
      <w:r>
        <w:rPr>
          <w:rFonts w:ascii="Times New Roman"/>
          <w:b/>
          <w:i w:val="false"/>
          <w:color w:val="000000"/>
        </w:rPr>
        <w:t xml:space="preserve"> 5. Порядок проведения операций с кредитно-дефолтным свопом</w:t>
      </w:r>
    </w:p>
    <w:bookmarkEnd w:id="65"/>
    <w:bookmarkStart w:name="z67" w:id="66"/>
    <w:p>
      <w:pPr>
        <w:spacing w:after="0"/>
        <w:ind w:left="0"/>
        <w:jc w:val="both"/>
      </w:pPr>
      <w:r>
        <w:rPr>
          <w:rFonts w:ascii="Times New Roman"/>
          <w:b w:val="false"/>
          <w:i w:val="false"/>
          <w:color w:val="000000"/>
          <w:sz w:val="28"/>
        </w:rPr>
        <w:t>
      24. При проведении операций с кредитно-дефолтным свопом сторона запрашивает у покупателя (продавца) кредитной защиты сведения о цене, премии и определяет основные условия сделки (валюту сделки, период сделки, наименование базового актива, размер премии, периоды выплаты премии, даты заключения и завершения сделки, описание активов, выкупаемых продавцом кредитной защиты в случае наступления кредитного события). Премия указывается в процентном соотношении от суммы сделки.</w:t>
      </w:r>
    </w:p>
    <w:bookmarkEnd w:id="66"/>
    <w:bookmarkStart w:name="z68" w:id="67"/>
    <w:p>
      <w:pPr>
        <w:spacing w:after="0"/>
        <w:ind w:left="0"/>
        <w:jc w:val="both"/>
      </w:pPr>
      <w:r>
        <w:rPr>
          <w:rFonts w:ascii="Times New Roman"/>
          <w:b w:val="false"/>
          <w:i w:val="false"/>
          <w:color w:val="000000"/>
          <w:sz w:val="28"/>
        </w:rPr>
        <w:t>
      25. Основные условия операций с кредитно-дефолтным свопом, предусмотренные пунктом 24 Правил, согласовываются в ходе переговоров между сторонами.</w:t>
      </w:r>
    </w:p>
    <w:bookmarkEnd w:id="67"/>
    <w:bookmarkStart w:name="z69" w:id="68"/>
    <w:p>
      <w:pPr>
        <w:spacing w:after="0"/>
        <w:ind w:left="0"/>
        <w:jc w:val="both"/>
      </w:pPr>
      <w:r>
        <w:rPr>
          <w:rFonts w:ascii="Times New Roman"/>
          <w:b w:val="false"/>
          <w:i w:val="false"/>
          <w:color w:val="000000"/>
          <w:sz w:val="28"/>
        </w:rPr>
        <w:t>
      26. После проведения операций с кредитно-дефолтным свопом дилер подготавливает паспорт сделки, в котором указываются основные условия сделки, предусмотренные пунктом 24 Правил.</w:t>
      </w:r>
    </w:p>
    <w:bookmarkEnd w:id="68"/>
    <w:bookmarkStart w:name="z70" w:id="69"/>
    <w:p>
      <w:pPr>
        <w:spacing w:after="0"/>
        <w:ind w:left="0"/>
        <w:jc w:val="left"/>
      </w:pPr>
      <w:r>
        <w:rPr>
          <w:rFonts w:ascii="Times New Roman"/>
          <w:b/>
          <w:i w:val="false"/>
          <w:color w:val="000000"/>
        </w:rPr>
        <w:t xml:space="preserve"> 6. Порядок проведения операций с опционом</w:t>
      </w:r>
    </w:p>
    <w:bookmarkEnd w:id="69"/>
    <w:bookmarkStart w:name="z71" w:id="70"/>
    <w:p>
      <w:pPr>
        <w:spacing w:after="0"/>
        <w:ind w:left="0"/>
        <w:jc w:val="both"/>
      </w:pPr>
      <w:r>
        <w:rPr>
          <w:rFonts w:ascii="Times New Roman"/>
          <w:b w:val="false"/>
          <w:i w:val="false"/>
          <w:color w:val="000000"/>
          <w:sz w:val="28"/>
        </w:rPr>
        <w:t>
      27. При проведении операций с опционом на внебиржевом рынке сторона запрашивает у другой стороны предоставить цену опциона (премию), определяет основные условия сделки (вид опциона, тип опциона (колл, пут или их комбинация), базовый актив и валюту сделки, основную сумму сделки, цену исполнения (страйк), размер премии, дату исполнения, дату валютирования.</w:t>
      </w:r>
    </w:p>
    <w:bookmarkEnd w:id="70"/>
    <w:bookmarkStart w:name="z72" w:id="71"/>
    <w:p>
      <w:pPr>
        <w:spacing w:after="0"/>
        <w:ind w:left="0"/>
        <w:jc w:val="both"/>
      </w:pPr>
      <w:r>
        <w:rPr>
          <w:rFonts w:ascii="Times New Roman"/>
          <w:b w:val="false"/>
          <w:i w:val="false"/>
          <w:color w:val="000000"/>
          <w:sz w:val="28"/>
        </w:rPr>
        <w:t>
      28. При проведении операций с опционом на биржевом рынке сторонами согласовываются размер премии, дата валютирования, а также иные стандартные условия для данного вида опциона.</w:t>
      </w:r>
    </w:p>
    <w:bookmarkEnd w:id="71"/>
    <w:bookmarkStart w:name="z73" w:id="72"/>
    <w:p>
      <w:pPr>
        <w:spacing w:after="0"/>
        <w:ind w:left="0"/>
        <w:jc w:val="both"/>
      </w:pPr>
      <w:r>
        <w:rPr>
          <w:rFonts w:ascii="Times New Roman"/>
          <w:b w:val="false"/>
          <w:i w:val="false"/>
          <w:color w:val="000000"/>
          <w:sz w:val="28"/>
        </w:rPr>
        <w:t>
      29. Премия указывается в базисных пунктах от номинала базового актива сделки или в процентах к цене базового актива (цене исполнения) и уплачивается на дату заключения сделки в соответствии с условиями сделки.</w:t>
      </w:r>
    </w:p>
    <w:bookmarkEnd w:id="72"/>
    <w:bookmarkStart w:name="z74" w:id="73"/>
    <w:p>
      <w:pPr>
        <w:spacing w:after="0"/>
        <w:ind w:left="0"/>
        <w:jc w:val="both"/>
      </w:pPr>
      <w:r>
        <w:rPr>
          <w:rFonts w:ascii="Times New Roman"/>
          <w:b w:val="false"/>
          <w:i w:val="false"/>
          <w:color w:val="000000"/>
          <w:sz w:val="28"/>
        </w:rPr>
        <w:t>
      30. Основные условия операций с опционом на внебиржевом рынке, предусмотренные пунктом 27 Правил, согласовываются в ходе переговоров между сторонами.</w:t>
      </w:r>
    </w:p>
    <w:bookmarkEnd w:id="73"/>
    <w:bookmarkStart w:name="z75" w:id="74"/>
    <w:p>
      <w:pPr>
        <w:spacing w:after="0"/>
        <w:ind w:left="0"/>
        <w:jc w:val="both"/>
      </w:pPr>
      <w:r>
        <w:rPr>
          <w:rFonts w:ascii="Times New Roman"/>
          <w:b w:val="false"/>
          <w:i w:val="false"/>
          <w:color w:val="000000"/>
          <w:sz w:val="28"/>
        </w:rPr>
        <w:t>
      31. Комбинация опционов пут и опционов колл оценивается по нетто-позиции данных сделок.</w:t>
      </w:r>
    </w:p>
    <w:bookmarkEnd w:id="74"/>
    <w:bookmarkStart w:name="z76" w:id="75"/>
    <w:p>
      <w:pPr>
        <w:spacing w:after="0"/>
        <w:ind w:left="0"/>
        <w:jc w:val="both"/>
      </w:pPr>
      <w:r>
        <w:rPr>
          <w:rFonts w:ascii="Times New Roman"/>
          <w:b w:val="false"/>
          <w:i w:val="false"/>
          <w:color w:val="000000"/>
          <w:sz w:val="28"/>
        </w:rPr>
        <w:t>
      32. При исполнении опциона покупатель представляет продавцу уведомление об исполнении опциона по системе "Reuters Dealing", "Bloomberg", "Barra" и другими средствами связи.</w:t>
      </w:r>
    </w:p>
    <w:bookmarkEnd w:id="75"/>
    <w:bookmarkStart w:name="z77" w:id="76"/>
    <w:p>
      <w:pPr>
        <w:spacing w:after="0"/>
        <w:ind w:left="0"/>
        <w:jc w:val="both"/>
      </w:pPr>
      <w:r>
        <w:rPr>
          <w:rFonts w:ascii="Times New Roman"/>
          <w:b w:val="false"/>
          <w:i w:val="false"/>
          <w:color w:val="000000"/>
          <w:sz w:val="28"/>
        </w:rPr>
        <w:t>
      33. После проведения операций с опционом дилер подготавливает паспорт сделки, в котором указываются основные условия сделки, предусмотренные пунктом 27 Правил.</w:t>
      </w:r>
    </w:p>
    <w:bookmarkEnd w:id="76"/>
    <w:bookmarkStart w:name="z78" w:id="77"/>
    <w:p>
      <w:pPr>
        <w:spacing w:after="0"/>
        <w:ind w:left="0"/>
        <w:jc w:val="left"/>
      </w:pPr>
      <w:r>
        <w:rPr>
          <w:rFonts w:ascii="Times New Roman"/>
          <w:b/>
          <w:i w:val="false"/>
          <w:color w:val="000000"/>
        </w:rPr>
        <w:t xml:space="preserve"> 7. Порядок проведения операций со свопционом</w:t>
      </w:r>
    </w:p>
    <w:bookmarkEnd w:id="77"/>
    <w:bookmarkStart w:name="z79" w:id="78"/>
    <w:p>
      <w:pPr>
        <w:spacing w:after="0"/>
        <w:ind w:left="0"/>
        <w:jc w:val="both"/>
      </w:pPr>
      <w:r>
        <w:rPr>
          <w:rFonts w:ascii="Times New Roman"/>
          <w:b w:val="false"/>
          <w:i w:val="false"/>
          <w:color w:val="000000"/>
          <w:sz w:val="28"/>
        </w:rPr>
        <w:t>
      34. При проведении операций со свопционом сторона запрашивает и согласовывает основные условия сделки у другой стороны согласно пункту 27 Правил, а в случае исполнения сделки, предоставляет продавцу уведомление в соответствии с пунктом 32 Правил.</w:t>
      </w:r>
    </w:p>
    <w:bookmarkEnd w:id="78"/>
    <w:bookmarkStart w:name="z80" w:id="79"/>
    <w:p>
      <w:pPr>
        <w:spacing w:after="0"/>
        <w:ind w:left="0"/>
        <w:jc w:val="both"/>
      </w:pPr>
      <w:r>
        <w:rPr>
          <w:rFonts w:ascii="Times New Roman"/>
          <w:b w:val="false"/>
          <w:i w:val="false"/>
          <w:color w:val="000000"/>
          <w:sz w:val="28"/>
        </w:rPr>
        <w:t>
      35. В случае исполнения сделки, совершаемой по операциям со свопционом, свопцион конвертируется в процентный своп, а цена исполнения свопциона - это фиксированная ставка по процентному свопу.</w:t>
      </w:r>
    </w:p>
    <w:bookmarkEnd w:id="79"/>
    <w:p>
      <w:pPr>
        <w:spacing w:after="0"/>
        <w:ind w:left="0"/>
        <w:jc w:val="both"/>
      </w:pPr>
      <w:r>
        <w:rPr>
          <w:rFonts w:ascii="Times New Roman"/>
          <w:b w:val="false"/>
          <w:i w:val="false"/>
          <w:color w:val="000000"/>
          <w:sz w:val="28"/>
        </w:rPr>
        <w:t>
      После проведения операций со свопционом дилер подготавливает паспорт сделки, в котором указываются основные условия сделки, предусмотренные пунктом 27 Правил.</w:t>
      </w:r>
    </w:p>
    <w:bookmarkStart w:name="z81" w:id="80"/>
    <w:p>
      <w:pPr>
        <w:spacing w:after="0"/>
        <w:ind w:left="0"/>
        <w:jc w:val="left"/>
      </w:pPr>
      <w:r>
        <w:rPr>
          <w:rFonts w:ascii="Times New Roman"/>
          <w:b/>
          <w:i w:val="false"/>
          <w:color w:val="000000"/>
        </w:rPr>
        <w:t xml:space="preserve"> 8. Порядок проведения операций с фьючерсом</w:t>
      </w:r>
    </w:p>
    <w:bookmarkEnd w:id="80"/>
    <w:bookmarkStart w:name="z82" w:id="81"/>
    <w:p>
      <w:pPr>
        <w:spacing w:after="0"/>
        <w:ind w:left="0"/>
        <w:jc w:val="both"/>
      </w:pPr>
      <w:r>
        <w:rPr>
          <w:rFonts w:ascii="Times New Roman"/>
          <w:b w:val="false"/>
          <w:i w:val="false"/>
          <w:color w:val="000000"/>
          <w:sz w:val="28"/>
        </w:rPr>
        <w:t>
      37. При проведении операций с фьючерсом на внешнем финансовом рынке сторона запрашивает у другой стороны котировку, либо подает заявку на исполнение сделки, совершаемой по операциям с фьючерсом и определяет основные условия сделки (вид фьючерса (базовый актив сделки), тип сделки (покупка/продажа), валюту фьючерса, количество сделок, сумму сделки, цену покупки/продажи, дату валютирования сделки, дату погашения фьючерса).</w:t>
      </w:r>
    </w:p>
    <w:bookmarkEnd w:id="81"/>
    <w:bookmarkStart w:name="z83" w:id="82"/>
    <w:p>
      <w:pPr>
        <w:spacing w:after="0"/>
        <w:ind w:left="0"/>
        <w:jc w:val="both"/>
      </w:pPr>
      <w:r>
        <w:rPr>
          <w:rFonts w:ascii="Times New Roman"/>
          <w:b w:val="false"/>
          <w:i w:val="false"/>
          <w:color w:val="000000"/>
          <w:sz w:val="28"/>
        </w:rPr>
        <w:t>
      38. При проведении операций по покупке фьючерса одна сторона принимает на себя обязательство купить у другой стороны базовый актив при наступлении срока исполнения сделки по операции, и уплатить деньги согласно цене покупки в соответствии с порядком, установленным для данных операций с фьючерсом.</w:t>
      </w:r>
    </w:p>
    <w:bookmarkEnd w:id="82"/>
    <w:bookmarkStart w:name="z84" w:id="83"/>
    <w:p>
      <w:pPr>
        <w:spacing w:after="0"/>
        <w:ind w:left="0"/>
        <w:jc w:val="both"/>
      </w:pPr>
      <w:r>
        <w:rPr>
          <w:rFonts w:ascii="Times New Roman"/>
          <w:b w:val="false"/>
          <w:i w:val="false"/>
          <w:color w:val="000000"/>
          <w:sz w:val="28"/>
        </w:rPr>
        <w:t>
      39. При проведении операций по продаже фьючерса одна сторона принимает на себя обязательство продать другой стороне базовый актив, при наступлении срока исполнения сделки по операции и получить деньги по согласованной цене продажи.</w:t>
      </w:r>
    </w:p>
    <w:bookmarkEnd w:id="83"/>
    <w:bookmarkStart w:name="z85" w:id="84"/>
    <w:p>
      <w:pPr>
        <w:spacing w:after="0"/>
        <w:ind w:left="0"/>
        <w:jc w:val="both"/>
      </w:pPr>
      <w:r>
        <w:rPr>
          <w:rFonts w:ascii="Times New Roman"/>
          <w:b w:val="false"/>
          <w:i w:val="false"/>
          <w:color w:val="000000"/>
          <w:sz w:val="28"/>
        </w:rPr>
        <w:t>
      40. В целях определения объема ценных бумаг для поставки по операции с фьючерсом используется коэффициент конвертации, через который определяется цена поставки данной ценной бумаги:</w:t>
      </w:r>
    </w:p>
    <w:bookmarkEnd w:id="84"/>
    <w:p>
      <w:pPr>
        <w:spacing w:after="0"/>
        <w:ind w:left="0"/>
        <w:jc w:val="both"/>
      </w:pPr>
      <w:r>
        <w:rPr>
          <w:rFonts w:ascii="Times New Roman"/>
          <w:b w:val="false"/>
          <w:i w:val="false"/>
          <w:color w:val="000000"/>
          <w:sz w:val="28"/>
        </w:rPr>
        <w:t>
      К = PV / Р</w:t>
      </w:r>
    </w:p>
    <w:p>
      <w:pPr>
        <w:spacing w:after="0"/>
        <w:ind w:left="0"/>
        <w:jc w:val="both"/>
      </w:pPr>
      <w:r>
        <w:rPr>
          <w:rFonts w:ascii="Times New Roman"/>
          <w:b w:val="false"/>
          <w:i w:val="false"/>
          <w:color w:val="000000"/>
          <w:sz w:val="28"/>
        </w:rPr>
        <w:t>
      К - Коэффициент конвертации</w:t>
      </w:r>
    </w:p>
    <w:p>
      <w:pPr>
        <w:spacing w:after="0"/>
        <w:ind w:left="0"/>
        <w:jc w:val="both"/>
      </w:pPr>
      <w:r>
        <w:rPr>
          <w:rFonts w:ascii="Times New Roman"/>
          <w:b w:val="false"/>
          <w:i w:val="false"/>
          <w:color w:val="000000"/>
          <w:sz w:val="28"/>
        </w:rPr>
        <w:t>
      PV - Текущая стоимость будущих денежных потоков ценных бумаг</w:t>
      </w:r>
    </w:p>
    <w:p>
      <w:pPr>
        <w:spacing w:after="0"/>
        <w:ind w:left="0"/>
        <w:jc w:val="both"/>
      </w:pPr>
      <w:r>
        <w:rPr>
          <w:rFonts w:ascii="Times New Roman"/>
          <w:b w:val="false"/>
          <w:i w:val="false"/>
          <w:color w:val="000000"/>
          <w:sz w:val="28"/>
        </w:rPr>
        <w:t>
      Р - Стоимость по паритету</w:t>
      </w:r>
    </w:p>
    <w:p>
      <w:pPr>
        <w:spacing w:after="0"/>
        <w:ind w:left="0"/>
        <w:jc w:val="both"/>
      </w:pPr>
      <w:r>
        <w:rPr>
          <w:rFonts w:ascii="Times New Roman"/>
          <w:b w:val="false"/>
          <w:i w:val="false"/>
          <w:color w:val="000000"/>
          <w:sz w:val="28"/>
        </w:rPr>
        <w:t>
      DP = К х FP</w:t>
      </w:r>
    </w:p>
    <w:p>
      <w:pPr>
        <w:spacing w:after="0"/>
        <w:ind w:left="0"/>
        <w:jc w:val="both"/>
      </w:pPr>
      <w:r>
        <w:rPr>
          <w:rFonts w:ascii="Times New Roman"/>
          <w:b w:val="false"/>
          <w:i w:val="false"/>
          <w:color w:val="000000"/>
          <w:sz w:val="28"/>
        </w:rPr>
        <w:t>
      DP - Цена поставки</w:t>
      </w:r>
    </w:p>
    <w:p>
      <w:pPr>
        <w:spacing w:after="0"/>
        <w:ind w:left="0"/>
        <w:jc w:val="both"/>
      </w:pPr>
      <w:r>
        <w:rPr>
          <w:rFonts w:ascii="Times New Roman"/>
          <w:b w:val="false"/>
          <w:i w:val="false"/>
          <w:color w:val="000000"/>
          <w:sz w:val="28"/>
        </w:rPr>
        <w:t>
      FP - Цена фьючерса.</w:t>
      </w:r>
    </w:p>
    <w:bookmarkStart w:name="z86" w:id="85"/>
    <w:p>
      <w:pPr>
        <w:spacing w:after="0"/>
        <w:ind w:left="0"/>
        <w:jc w:val="both"/>
      </w:pPr>
      <w:r>
        <w:rPr>
          <w:rFonts w:ascii="Times New Roman"/>
          <w:b w:val="false"/>
          <w:i w:val="false"/>
          <w:color w:val="000000"/>
          <w:sz w:val="28"/>
        </w:rPr>
        <w:t>
      41. После проведения операций с фьючерсом дилер подготавливает паспорт сделки, в котором указываются основные условия сделки, предусмотренные пунктом 37 Правил.</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