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48d4" w14:textId="aa2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февраля 2016 года № 99. Зарегистрирован в Министерстве юстиции Республики Казахстан 24 февраля 2016 года № 13222.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7 июля 2006 года "О концессиях"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(зарегистрированный в Реестре государственной регистрации нормативных правовых актов за № 10122, опубликованный в информационно-правовой системе "Әділет" от 20 февраля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выбору концессионера,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Конкурсная заявка является формой выражения согласия потенциального концессионера, претендующего на участие в конкурсе, осуществить реализацию концессионного проекта в соответствии с требованиями и условиями, предусмотренными конкурсной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концессионной заявки, признанной лучшей концессионной заявкой, осуществляется 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переговоров не допускается внесение изменений в условия конкурса, а также в начальные параметры и характеристики концессионной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условиями конкурса понимаются предмет концессии, сроки концессии и технические параметры объекта концессии.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начальными параметрами и характеристиками концессионной заявки понимаются наименование участника конкурса, форма заявки на участие в конкурсе, установленная в конкурсной документации, размер обеспечения конкурсной заявки.".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