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2b89" w14:textId="22c2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24 августа 2012 года № 269 "Об утверждении Требований к организационным мерам и программно-техническим средствам, обеспечивающим доступ банкам и организациям, осуществляющим отдельные виды банковских операций, в платежные системы"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35. Зарегистрировано в Министерстве юстиции Республики Казахстан 24 февраля 2016 года № 13187. Утратило силу постановлением Правления Национального Банка Республики Казахстан от 31 августа 2016 года № 200.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в целях совершенствования требований к организационным мерам и программно-техническим средствам, обеспечивающим доступ в платежные системы, и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269 "Об утверждении Требований к организационным мерам и программно-техническим средствам, обеспечивающим доступ банкам и организациям, осуществляющим отдельные виды банковских операций, в платежные системы" (зарегистрировано в Реестре государственной регистрации нормативных правовых актов под № 7950, опубликовано 8 декабря 2012 года в газете "Казахстанская правда" № 427-428 (27246-27247)) следующие изменения и дополнения:</w:t>
      </w:r>
    </w:p>
    <w:bookmarkEnd w:id="1"/>
    <w:bookmarkStart w:name="z4" w:id="2"/>
    <w:p>
      <w:pPr>
        <w:spacing w:after="0"/>
        <w:ind w:left="0"/>
        <w:jc w:val="both"/>
      </w:pPr>
      <w:r>
        <w:rPr>
          <w:rFonts w:ascii="Times New Roman"/>
          <w:b w:val="false"/>
          <w:i w:val="false"/>
          <w:color w:val="000000"/>
          <w:sz w:val="28"/>
        </w:rPr>
        <w:t>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Требований к организационным мерам и программно-техническим средствам, обеспечивающим доступ в платежные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30 марта 1995 года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организационным мерам и программно-техническим средствам, обеспечивающим доступ в платежные системы.";</w:t>
      </w:r>
    </w:p>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организационным мерам и программно-техническим средствам, обеспечивающим доступ банкам и организациям, осуществляющим отдельные виды банковских операций, в платежные системы, утвержденных указанным постановлением:</w:t>
      </w:r>
    </w:p>
    <w:bookmarkEnd w:id="3"/>
    <w:bookmarkStart w:name="z7" w:id="4"/>
    <w:p>
      <w:pPr>
        <w:spacing w:after="0"/>
        <w:ind w:left="0"/>
        <w:jc w:val="both"/>
      </w:pPr>
      <w:r>
        <w:rPr>
          <w:rFonts w:ascii="Times New Roman"/>
          <w:b w:val="false"/>
          <w:i w:val="false"/>
          <w:color w:val="000000"/>
          <w:sz w:val="28"/>
        </w:rPr>
        <w:t>
      заголовок изложить в следующей редакции:</w:t>
      </w:r>
    </w:p>
    <w:bookmarkEnd w:id="4"/>
    <w:p>
      <w:pPr>
        <w:spacing w:after="0"/>
        <w:ind w:left="0"/>
        <w:jc w:val="both"/>
      </w:pPr>
      <w:r>
        <w:rPr>
          <w:rFonts w:ascii="Times New Roman"/>
          <w:b w:val="false"/>
          <w:i w:val="false"/>
          <w:color w:val="000000"/>
          <w:sz w:val="28"/>
        </w:rPr>
        <w:t>
      "Требования к организационным мерам и программно-техническим средствам, обеспечивающим доступ в платежные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Требования к организационным мерам и программно-техническим средствам, обеспечивающим доступ в платежные системы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и устанавливают требования к организационным мерам и программно-техническим средствам, обеспечивающим доступ в платежные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платежная система).";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В Требованиях используются следующие понятия:</w:t>
      </w:r>
    </w:p>
    <w:p>
      <w:pPr>
        <w:spacing w:after="0"/>
        <w:ind w:left="0"/>
        <w:jc w:val="both"/>
      </w:pPr>
      <w:r>
        <w:rPr>
          <w:rFonts w:ascii="Times New Roman"/>
          <w:b w:val="false"/>
          <w:i w:val="false"/>
          <w:color w:val="000000"/>
          <w:sz w:val="28"/>
        </w:rPr>
        <w:t>
      1) аутентификация – комплекс мер для подтверждения подлинности участия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(далее - Центр) и пользователей платежной системы при обмене сообщениями платежной системы, а также для подтверждения подлинности таких сообщений;</w:t>
      </w:r>
    </w:p>
    <w:p>
      <w:pPr>
        <w:spacing w:after="0"/>
        <w:ind w:left="0"/>
        <w:jc w:val="both"/>
      </w:pPr>
      <w:r>
        <w:rPr>
          <w:rFonts w:ascii="Times New Roman"/>
          <w:b w:val="false"/>
          <w:i w:val="false"/>
          <w:color w:val="000000"/>
          <w:sz w:val="28"/>
        </w:rPr>
        <w:t>
      2) средства контроля доступа – технические, программные или другие средства, позволяющие фиксировать информацию о доступе к объектам;</w:t>
      </w:r>
    </w:p>
    <w:p>
      <w:pPr>
        <w:spacing w:after="0"/>
        <w:ind w:left="0"/>
        <w:jc w:val="both"/>
      </w:pPr>
      <w:r>
        <w:rPr>
          <w:rFonts w:ascii="Times New Roman"/>
          <w:b w:val="false"/>
          <w:i w:val="false"/>
          <w:color w:val="000000"/>
          <w:sz w:val="28"/>
        </w:rPr>
        <w:t>
      3) ключевая информация – криптографические ключи или другая информация, позволяющая осуществлять криптографические преобразования информации;</w:t>
      </w:r>
    </w:p>
    <w:p>
      <w:pPr>
        <w:spacing w:after="0"/>
        <w:ind w:left="0"/>
        <w:jc w:val="both"/>
      </w:pPr>
      <w:r>
        <w:rPr>
          <w:rFonts w:ascii="Times New Roman"/>
          <w:b w:val="false"/>
          <w:i w:val="false"/>
          <w:color w:val="000000"/>
          <w:sz w:val="28"/>
        </w:rPr>
        <w:t>
      4) операционный риск – риск, связанный с нарушениями в работе информационных систем или внутренних процессов, человеческими ошибками, сбоями или нарушениями в управлении платежной системой, в том числе вследствие внешних событий;</w:t>
      </w:r>
    </w:p>
    <w:p>
      <w:pPr>
        <w:spacing w:after="0"/>
        <w:ind w:left="0"/>
        <w:jc w:val="both"/>
      </w:pPr>
      <w:r>
        <w:rPr>
          <w:rFonts w:ascii="Times New Roman"/>
          <w:b w:val="false"/>
          <w:i w:val="false"/>
          <w:color w:val="000000"/>
          <w:sz w:val="28"/>
        </w:rPr>
        <w:t>
      5) несанкционированный доступ – доступ к информационным и программным ресурсам с нарушением установленного пользователем платежной системы порядка доступа к ним;</w:t>
      </w:r>
    </w:p>
    <w:p>
      <w:pPr>
        <w:spacing w:after="0"/>
        <w:ind w:left="0"/>
        <w:jc w:val="both"/>
      </w:pPr>
      <w:r>
        <w:rPr>
          <w:rFonts w:ascii="Times New Roman"/>
          <w:b w:val="false"/>
          <w:i w:val="false"/>
          <w:color w:val="000000"/>
          <w:sz w:val="28"/>
        </w:rPr>
        <w:t>
      6) программно-аппаратный комплекс защиты от несанкционированного доступа – система защиты персонального компьютера от использования посторонними лицами, а также для разграничения полномочий зарегистрированных пользователей по доступу к информационным и программным ресурсам;</w:t>
      </w:r>
    </w:p>
    <w:p>
      <w:pPr>
        <w:spacing w:after="0"/>
        <w:ind w:left="0"/>
        <w:jc w:val="both"/>
      </w:pPr>
      <w:r>
        <w:rPr>
          <w:rFonts w:ascii="Times New Roman"/>
          <w:b w:val="false"/>
          <w:i w:val="false"/>
          <w:color w:val="000000"/>
          <w:sz w:val="28"/>
        </w:rPr>
        <w:t>
      7) нестандартные ситуации – ситуации, приведшие к сбоям (нарушениям) в функционировании программно-технического комплекса пользователя платежной системы вследствие возникновения операционного риска;</w:t>
      </w:r>
    </w:p>
    <w:p>
      <w:pPr>
        <w:spacing w:after="0"/>
        <w:ind w:left="0"/>
        <w:jc w:val="both"/>
      </w:pPr>
      <w:r>
        <w:rPr>
          <w:rFonts w:ascii="Times New Roman"/>
          <w:b w:val="false"/>
          <w:i w:val="false"/>
          <w:color w:val="000000"/>
          <w:sz w:val="28"/>
        </w:rPr>
        <w:t>
      8) пользователь платежной системы – юридические лица, заключившие договор с Центром об оказании услуг в платежной системе, и Центр;</w:t>
      </w:r>
    </w:p>
    <w:p>
      <w:pPr>
        <w:spacing w:after="0"/>
        <w:ind w:left="0"/>
        <w:jc w:val="both"/>
      </w:pPr>
      <w:r>
        <w:rPr>
          <w:rFonts w:ascii="Times New Roman"/>
          <w:b w:val="false"/>
          <w:i w:val="false"/>
          <w:color w:val="000000"/>
          <w:sz w:val="28"/>
        </w:rPr>
        <w:t>
      9) информационная система пользователя платежной системы – программное обеспечение пользователя платежной системы, используемое для формирования или преобразования электронных документов, предназначенных для дальнейшего направления в платежную систему посредством терминала платежной системы;</w:t>
      </w:r>
    </w:p>
    <w:p>
      <w:pPr>
        <w:spacing w:after="0"/>
        <w:ind w:left="0"/>
        <w:jc w:val="both"/>
      </w:pPr>
      <w:r>
        <w:rPr>
          <w:rFonts w:ascii="Times New Roman"/>
          <w:b w:val="false"/>
          <w:i w:val="false"/>
          <w:color w:val="000000"/>
          <w:sz w:val="28"/>
        </w:rPr>
        <w:t>
      10) программно-технический комплекс пользователя платежной системы – технические, программные или другие средства, обеспечивающие работу пользователя в платежной системе, включающие информационную систему, рабочее место пользователя платежной системы, терминалы платежной системы, средства коммуникации (передачи данных) с платежной системой;</w:t>
      </w:r>
    </w:p>
    <w:p>
      <w:pPr>
        <w:spacing w:after="0"/>
        <w:ind w:left="0"/>
        <w:jc w:val="both"/>
      </w:pPr>
      <w:r>
        <w:rPr>
          <w:rFonts w:ascii="Times New Roman"/>
          <w:b w:val="false"/>
          <w:i w:val="false"/>
          <w:color w:val="000000"/>
          <w:sz w:val="28"/>
        </w:rPr>
        <w:t>
      11) основной центр программно-технического комплекса пользователя платежной системы (далее – основной центр) – программно-технический комплекс пользователя платежной системы, обеспечивающий работу пользователя в платежной системе в обычном (повседневном) режиме;</w:t>
      </w:r>
    </w:p>
    <w:p>
      <w:pPr>
        <w:spacing w:after="0"/>
        <w:ind w:left="0"/>
        <w:jc w:val="both"/>
      </w:pPr>
      <w:r>
        <w:rPr>
          <w:rFonts w:ascii="Times New Roman"/>
          <w:b w:val="false"/>
          <w:i w:val="false"/>
          <w:color w:val="000000"/>
          <w:sz w:val="28"/>
        </w:rPr>
        <w:t>
      12) резервный центр программно-технического комплекса пользователя платежной системы (далее – резервный центр) – резервный программно-технический комплекс пользователя платежной системы, обеспечивающий работу пользователя в платежной системе при возникновении нестандартных ситуаций или проведении плановых тестовых работ в основном центре;</w:t>
      </w:r>
    </w:p>
    <w:p>
      <w:pPr>
        <w:spacing w:after="0"/>
        <w:ind w:left="0"/>
        <w:jc w:val="both"/>
      </w:pPr>
      <w:r>
        <w:rPr>
          <w:rFonts w:ascii="Times New Roman"/>
          <w:b w:val="false"/>
          <w:i w:val="false"/>
          <w:color w:val="000000"/>
          <w:sz w:val="28"/>
        </w:rPr>
        <w:t>
      13) рабочее место пользователя платежной системы – персональный компьютер (сервер), на котором установлен терминал платежной системы, обеспечивающий доступ в платежную систему;</w:t>
      </w:r>
    </w:p>
    <w:p>
      <w:pPr>
        <w:spacing w:after="0"/>
        <w:ind w:left="0"/>
        <w:jc w:val="both"/>
      </w:pPr>
      <w:r>
        <w:rPr>
          <w:rFonts w:ascii="Times New Roman"/>
          <w:b w:val="false"/>
          <w:i w:val="false"/>
          <w:color w:val="000000"/>
          <w:sz w:val="28"/>
        </w:rPr>
        <w:t>
      14) подразделение безопасности пользователя платежной системы – структурное подразделение пользователя платежной системы, обеспечивающее безопасность и защиту информационных и программных ресурсов пользователя платежной системы;</w:t>
      </w:r>
    </w:p>
    <w:p>
      <w:pPr>
        <w:spacing w:after="0"/>
        <w:ind w:left="0"/>
        <w:jc w:val="both"/>
      </w:pPr>
      <w:r>
        <w:rPr>
          <w:rFonts w:ascii="Times New Roman"/>
          <w:b w:val="false"/>
          <w:i w:val="false"/>
          <w:color w:val="000000"/>
          <w:sz w:val="28"/>
        </w:rPr>
        <w:t>
      15) терминал платежной системы – специальное программное обеспечение, обеспечивающее доступ в платежную систему, установленное у пользователей платежной системы;</w:t>
      </w:r>
    </w:p>
    <w:p>
      <w:pPr>
        <w:spacing w:after="0"/>
        <w:ind w:left="0"/>
        <w:jc w:val="both"/>
      </w:pPr>
      <w:r>
        <w:rPr>
          <w:rFonts w:ascii="Times New Roman"/>
          <w:b w:val="false"/>
          <w:i w:val="false"/>
          <w:color w:val="000000"/>
          <w:sz w:val="28"/>
        </w:rPr>
        <w:t>
      16) приложение терминала платежной системы – специальное программное обеспечение, предназначенное для удаленной работы с терминалом платежной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Процедуры обмена и форматы сообщений, применяемые в платежной системе, устанавливаются Центром.";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Рабочее место пользователя платежной системы размещается в помещении пользователя платежной системы с ограниченным доступом (далее – Помещение). Не допускается размещение в Помещении рабочих мест, не предназначенных для работы с платежной системой, за исключением рабочих мест работников, выполняющих функции операторов рабочего места пользователя платежной системы.</w:t>
      </w:r>
    </w:p>
    <w:p>
      <w:pPr>
        <w:spacing w:after="0"/>
        <w:ind w:left="0"/>
        <w:jc w:val="both"/>
      </w:pPr>
      <w:r>
        <w:rPr>
          <w:rFonts w:ascii="Times New Roman"/>
          <w:b w:val="false"/>
          <w:i w:val="false"/>
          <w:color w:val="000000"/>
          <w:sz w:val="28"/>
        </w:rPr>
        <w:t>
      6. Помещение оборудуется металлическими и (или) усиленными от проникновения входными дверями, на которые устанавливаются механические и (или) электромеханические замки.";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За входом в Помещение, а также за рабочим местом пользователя платежной системы устанавливается видеонаблюдение с возможностью записи видеосигналов. Допускается срабатывание запуска записи видеосигналов на движение объектов. Архив записи видеосигналов хранится не менее периода контроля целостности печатей или пломб на системном блоке рабочего места пользователя платежной системы, установленного внутренними документами пользователя платежной системы.";</w:t>
      </w:r>
    </w:p>
    <w:bookmarkStart w:name="z13" w:id="5"/>
    <w:p>
      <w:pPr>
        <w:spacing w:after="0"/>
        <w:ind w:left="0"/>
        <w:jc w:val="both"/>
      </w:pPr>
      <w:r>
        <w:rPr>
          <w:rFonts w:ascii="Times New Roman"/>
          <w:b w:val="false"/>
          <w:i w:val="false"/>
          <w:color w:val="000000"/>
          <w:sz w:val="28"/>
        </w:rPr>
        <w:t>
      дополнить пунктом 11-1 следующего содержания:</w:t>
      </w:r>
    </w:p>
    <w:bookmarkEnd w:id="5"/>
    <w:p>
      <w:pPr>
        <w:spacing w:after="0"/>
        <w:ind w:left="0"/>
        <w:jc w:val="both"/>
      </w:pPr>
      <w:r>
        <w:rPr>
          <w:rFonts w:ascii="Times New Roman"/>
          <w:b w:val="false"/>
          <w:i w:val="false"/>
          <w:color w:val="000000"/>
          <w:sz w:val="28"/>
        </w:rPr>
        <w:t>
      "11-1. Доступ в помещение имеют лица, допущенные к работе с платежной системой. Посещение Помещения лицами, не допущенными к работе с платежной системой, за исключением случаев возникновения нестандартных ситуаций, допускается только в присутствии лица, допущенного к работе с платежной системой.";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Терминал платежной системы обрабатывает сообщения платежной системы в соответствии с процедурами обмена и форматами сообщений, применяемыми в платежной системе.";</w:t>
      </w:r>
    </w:p>
    <w:bookmarkStart w:name="z16" w:id="6"/>
    <w:p>
      <w:pPr>
        <w:spacing w:after="0"/>
        <w:ind w:left="0"/>
        <w:jc w:val="both"/>
      </w:pPr>
      <w:r>
        <w:rPr>
          <w:rFonts w:ascii="Times New Roman"/>
          <w:b w:val="false"/>
          <w:i w:val="false"/>
          <w:color w:val="000000"/>
          <w:sz w:val="28"/>
        </w:rPr>
        <w:t>
      дополнить пунктом 25-1 следующего содержания:</w:t>
      </w:r>
    </w:p>
    <w:bookmarkEnd w:id="6"/>
    <w:p>
      <w:pPr>
        <w:spacing w:after="0"/>
        <w:ind w:left="0"/>
        <w:jc w:val="both"/>
      </w:pPr>
      <w:r>
        <w:rPr>
          <w:rFonts w:ascii="Times New Roman"/>
          <w:b w:val="false"/>
          <w:i w:val="false"/>
          <w:color w:val="000000"/>
          <w:sz w:val="28"/>
        </w:rPr>
        <w:t>
      "25-1. Работа с терминалом платежной системы осуществляется с рабочего места пользователя платежной системы. Не допускается установка и использование систем удаленного доступа на рабочем месте пользователя платежной системы. Встроенные службы удаленного доступа к рабочему месту пользователя платежной системы удаляются или отключаются.";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Обязательным условием подключения пользователя платежной системы к платежной системе является использование средства криптографической защиты информации, которое обеспечивает:</w:t>
      </w:r>
    </w:p>
    <w:p>
      <w:pPr>
        <w:spacing w:after="0"/>
        <w:ind w:left="0"/>
        <w:jc w:val="both"/>
      </w:pPr>
      <w:r>
        <w:rPr>
          <w:rFonts w:ascii="Times New Roman"/>
          <w:b w:val="false"/>
          <w:i w:val="false"/>
          <w:color w:val="000000"/>
          <w:sz w:val="28"/>
        </w:rPr>
        <w:t>
      1) механизм формирования и проверки электронной цифровой подписи;</w:t>
      </w:r>
    </w:p>
    <w:p>
      <w:pPr>
        <w:spacing w:after="0"/>
        <w:ind w:left="0"/>
        <w:jc w:val="both"/>
      </w:pPr>
      <w:r>
        <w:rPr>
          <w:rFonts w:ascii="Times New Roman"/>
          <w:b w:val="false"/>
          <w:i w:val="false"/>
          <w:color w:val="000000"/>
          <w:sz w:val="28"/>
        </w:rPr>
        <w:t>
      2) конфиденциальность информации (шифрование данных);</w:t>
      </w:r>
    </w:p>
    <w:p>
      <w:pPr>
        <w:spacing w:after="0"/>
        <w:ind w:left="0"/>
        <w:jc w:val="both"/>
      </w:pPr>
      <w:r>
        <w:rPr>
          <w:rFonts w:ascii="Times New Roman"/>
          <w:b w:val="false"/>
          <w:i w:val="false"/>
          <w:color w:val="000000"/>
          <w:sz w:val="28"/>
        </w:rPr>
        <w:t>
      3) целостность передаваемой информации (имитационная защита данных);</w:t>
      </w:r>
    </w:p>
    <w:p>
      <w:pPr>
        <w:spacing w:after="0"/>
        <w:ind w:left="0"/>
        <w:jc w:val="both"/>
      </w:pPr>
      <w:r>
        <w:rPr>
          <w:rFonts w:ascii="Times New Roman"/>
          <w:b w:val="false"/>
          <w:i w:val="false"/>
          <w:color w:val="000000"/>
          <w:sz w:val="28"/>
        </w:rPr>
        <w:t>
      4) целостность хранимой информации и программного обеспечения (хэширование данных).";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"49. Лица, допущенные к работе с платежной системой, подразделяются на следующие категории:</w:t>
      </w:r>
    </w:p>
    <w:p>
      <w:pPr>
        <w:spacing w:after="0"/>
        <w:ind w:left="0"/>
        <w:jc w:val="both"/>
      </w:pPr>
      <w:r>
        <w:rPr>
          <w:rFonts w:ascii="Times New Roman"/>
          <w:b w:val="false"/>
          <w:i w:val="false"/>
          <w:color w:val="000000"/>
          <w:sz w:val="28"/>
        </w:rPr>
        <w:t>
      1) администратор рабочего места пользователя платежной системы – лицо, непосредственно осуществляющее администрирование терминала платежной системы;</w:t>
      </w:r>
    </w:p>
    <w:p>
      <w:pPr>
        <w:spacing w:after="0"/>
        <w:ind w:left="0"/>
        <w:jc w:val="both"/>
      </w:pPr>
      <w:r>
        <w:rPr>
          <w:rFonts w:ascii="Times New Roman"/>
          <w:b w:val="false"/>
          <w:i w:val="false"/>
          <w:color w:val="000000"/>
          <w:sz w:val="28"/>
        </w:rPr>
        <w:t>
      2) оператор рабочего места пользователя платежной системы – лицо, непосредственно осуществляющее подготовку, передачу и прием сообщений платежной системы с использованием ключевой информации пользователя платежной системы, а также выработку и регистрацию ключевой информации в Центре в присутствии офицера безопасности рабочего места пользователя платежной системы;</w:t>
      </w:r>
    </w:p>
    <w:p>
      <w:pPr>
        <w:spacing w:after="0"/>
        <w:ind w:left="0"/>
        <w:jc w:val="both"/>
      </w:pPr>
      <w:r>
        <w:rPr>
          <w:rFonts w:ascii="Times New Roman"/>
          <w:b w:val="false"/>
          <w:i w:val="false"/>
          <w:color w:val="000000"/>
          <w:sz w:val="28"/>
        </w:rPr>
        <w:t>
      3) офицер безопасности рабочего места пользователя платежной системы – лицо, обеспечивающее установку и функционирование на рабочем месте пользователя платежной системы программно-аппаратного комплекса защиты информации от несанкционированного доступа, средств защиты информации от утечки по электромагнитным каналам, а также осуществляющее мониторинг за их работоспособностью и за выполнением требований безопасности.</w:t>
      </w:r>
    </w:p>
    <w:p>
      <w:pPr>
        <w:spacing w:after="0"/>
        <w:ind w:left="0"/>
        <w:jc w:val="both"/>
      </w:pPr>
      <w:r>
        <w:rPr>
          <w:rFonts w:ascii="Times New Roman"/>
          <w:b w:val="false"/>
          <w:i w:val="false"/>
          <w:color w:val="000000"/>
          <w:sz w:val="28"/>
        </w:rPr>
        <w:t>
      50. В случае наличия функции создания платежных сообщений в формате МТ 100 и (или) МТ 102 посредством терминала платежной системы либо его приложения при организации работ обслуживающего персонала не допускается исполнение одним лицом функций (полностью или частично) разных категорий лиц, указанных в пункте 49 Требований.</w:t>
      </w:r>
    </w:p>
    <w:p>
      <w:pPr>
        <w:spacing w:after="0"/>
        <w:ind w:left="0"/>
        <w:jc w:val="both"/>
      </w:pPr>
      <w:r>
        <w:rPr>
          <w:rFonts w:ascii="Times New Roman"/>
          <w:b w:val="false"/>
          <w:i w:val="false"/>
          <w:color w:val="000000"/>
          <w:sz w:val="28"/>
        </w:rPr>
        <w:t>
      51. Пользователь платежной системы осуществляет ведение следующих внутренних журналов регистрации:</w:t>
      </w:r>
    </w:p>
    <w:p>
      <w:pPr>
        <w:spacing w:after="0"/>
        <w:ind w:left="0"/>
        <w:jc w:val="both"/>
      </w:pPr>
      <w:r>
        <w:rPr>
          <w:rFonts w:ascii="Times New Roman"/>
          <w:b w:val="false"/>
          <w:i w:val="false"/>
          <w:color w:val="000000"/>
          <w:sz w:val="28"/>
        </w:rPr>
        <w:t>
      1) журнал посещений Помещения лицами, не допущенными к работе с платежной системой, с указанием:</w:t>
      </w:r>
    </w:p>
    <w:p>
      <w:pPr>
        <w:spacing w:after="0"/>
        <w:ind w:left="0"/>
        <w:jc w:val="both"/>
      </w:pPr>
      <w:r>
        <w:rPr>
          <w:rFonts w:ascii="Times New Roman"/>
          <w:b w:val="false"/>
          <w:i w:val="false"/>
          <w:color w:val="000000"/>
          <w:sz w:val="28"/>
        </w:rPr>
        <w:t>
      даты, времени входа/выхода посетителя и цели посещения;</w:t>
      </w:r>
    </w:p>
    <w:p>
      <w:pPr>
        <w:spacing w:after="0"/>
        <w:ind w:left="0"/>
        <w:jc w:val="both"/>
      </w:pPr>
      <w:r>
        <w:rPr>
          <w:rFonts w:ascii="Times New Roman"/>
          <w:b w:val="false"/>
          <w:i w:val="false"/>
          <w:color w:val="000000"/>
          <w:sz w:val="28"/>
        </w:rPr>
        <w:t>
      фамилии и подписи посетителя;</w:t>
      </w:r>
    </w:p>
    <w:p>
      <w:pPr>
        <w:spacing w:after="0"/>
        <w:ind w:left="0"/>
        <w:jc w:val="both"/>
      </w:pPr>
      <w:r>
        <w:rPr>
          <w:rFonts w:ascii="Times New Roman"/>
          <w:b w:val="false"/>
          <w:i w:val="false"/>
          <w:color w:val="000000"/>
          <w:sz w:val="28"/>
        </w:rPr>
        <w:t>
      фамилии и подписи сопровождающего лица из числа лиц, допущенных к работе с платежной системой;</w:t>
      </w:r>
    </w:p>
    <w:p>
      <w:pPr>
        <w:spacing w:after="0"/>
        <w:ind w:left="0"/>
        <w:jc w:val="both"/>
      </w:pPr>
      <w:r>
        <w:rPr>
          <w:rFonts w:ascii="Times New Roman"/>
          <w:b w:val="false"/>
          <w:i w:val="false"/>
          <w:color w:val="000000"/>
          <w:sz w:val="28"/>
        </w:rPr>
        <w:t>
      2) журнал использования ключевой информации с указанием:</w:t>
      </w:r>
    </w:p>
    <w:p>
      <w:pPr>
        <w:spacing w:after="0"/>
        <w:ind w:left="0"/>
        <w:jc w:val="both"/>
      </w:pPr>
      <w:r>
        <w:rPr>
          <w:rFonts w:ascii="Times New Roman"/>
          <w:b w:val="false"/>
          <w:i w:val="false"/>
          <w:color w:val="000000"/>
          <w:sz w:val="28"/>
        </w:rPr>
        <w:t>
      даты, времени начала и окончания использования ключевой информации;</w:t>
      </w:r>
    </w:p>
    <w:p>
      <w:pPr>
        <w:spacing w:after="0"/>
        <w:ind w:left="0"/>
        <w:jc w:val="both"/>
      </w:pPr>
      <w:r>
        <w:rPr>
          <w:rFonts w:ascii="Times New Roman"/>
          <w:b w:val="false"/>
          <w:i w:val="false"/>
          <w:color w:val="000000"/>
          <w:sz w:val="28"/>
        </w:rPr>
        <w:t>
      фамилии и подписи лица, использующего ключевую информацию;</w:t>
      </w:r>
    </w:p>
    <w:p>
      <w:pPr>
        <w:spacing w:after="0"/>
        <w:ind w:left="0"/>
        <w:jc w:val="both"/>
      </w:pPr>
      <w:r>
        <w:rPr>
          <w:rFonts w:ascii="Times New Roman"/>
          <w:b w:val="false"/>
          <w:i w:val="false"/>
          <w:color w:val="000000"/>
          <w:sz w:val="28"/>
        </w:rPr>
        <w:t>
      даты замены ключевой информации с указанием причин замены;</w:t>
      </w:r>
    </w:p>
    <w:p>
      <w:pPr>
        <w:spacing w:after="0"/>
        <w:ind w:left="0"/>
        <w:jc w:val="both"/>
      </w:pPr>
      <w:r>
        <w:rPr>
          <w:rFonts w:ascii="Times New Roman"/>
          <w:b w:val="false"/>
          <w:i w:val="false"/>
          <w:color w:val="000000"/>
          <w:sz w:val="28"/>
        </w:rPr>
        <w:t>
      3) журнал опломбирования и проверки целостности пломб и печатей системного блока рабочего места пользователя платежной системы с указанием:</w:t>
      </w:r>
    </w:p>
    <w:p>
      <w:pPr>
        <w:spacing w:after="0"/>
        <w:ind w:left="0"/>
        <w:jc w:val="both"/>
      </w:pPr>
      <w:r>
        <w:rPr>
          <w:rFonts w:ascii="Times New Roman"/>
          <w:b w:val="false"/>
          <w:i w:val="false"/>
          <w:color w:val="000000"/>
          <w:sz w:val="28"/>
        </w:rPr>
        <w:t>
      даты и времени опломбирования или проверки целостности пломб или печатей;</w:t>
      </w:r>
    </w:p>
    <w:p>
      <w:pPr>
        <w:spacing w:after="0"/>
        <w:ind w:left="0"/>
        <w:jc w:val="both"/>
      </w:pPr>
      <w:r>
        <w:rPr>
          <w:rFonts w:ascii="Times New Roman"/>
          <w:b w:val="false"/>
          <w:i w:val="false"/>
          <w:color w:val="000000"/>
          <w:sz w:val="28"/>
        </w:rPr>
        <w:t>
      фамилии и подписи лица, осуществившего опломбирование или проверки целостности пломб или печатей;</w:t>
      </w:r>
    </w:p>
    <w:p>
      <w:pPr>
        <w:spacing w:after="0"/>
        <w:ind w:left="0"/>
        <w:jc w:val="both"/>
      </w:pPr>
      <w:r>
        <w:rPr>
          <w:rFonts w:ascii="Times New Roman"/>
          <w:b w:val="false"/>
          <w:i w:val="false"/>
          <w:color w:val="000000"/>
          <w:sz w:val="28"/>
        </w:rPr>
        <w:t>
      причины опломбирования или проверки целостности пломб или печатей;</w:t>
      </w:r>
    </w:p>
    <w:p>
      <w:pPr>
        <w:spacing w:after="0"/>
        <w:ind w:left="0"/>
        <w:jc w:val="both"/>
      </w:pPr>
      <w:r>
        <w:rPr>
          <w:rFonts w:ascii="Times New Roman"/>
          <w:b w:val="false"/>
          <w:i w:val="false"/>
          <w:color w:val="000000"/>
          <w:sz w:val="28"/>
        </w:rPr>
        <w:t>
      формы и материала пломбы или стикера для опечатывания.</w:t>
      </w:r>
    </w:p>
    <w:p>
      <w:pPr>
        <w:spacing w:after="0"/>
        <w:ind w:left="0"/>
        <w:jc w:val="both"/>
      </w:pPr>
      <w:r>
        <w:rPr>
          <w:rFonts w:ascii="Times New Roman"/>
          <w:b w:val="false"/>
          <w:i w:val="false"/>
          <w:color w:val="000000"/>
          <w:sz w:val="28"/>
        </w:rPr>
        <w:t>
      52. Внутренние журналы регистрации, указанные в пункте 51 Требований, пронумеровываются, прошнуровываются и скрепляются печатью пользователя платежной системы (при ее наличии). Ошибочные записи во внутренних журналах регистрации подлежат корректировке и заверяются подписью лица, допущенного к работе с платежной системой.</w:t>
      </w:r>
    </w:p>
    <w:bookmarkStart w:name="z22" w:id="7"/>
    <w:p>
      <w:pPr>
        <w:spacing w:after="0"/>
        <w:ind w:left="0"/>
        <w:jc w:val="both"/>
      </w:pPr>
      <w:r>
        <w:rPr>
          <w:rFonts w:ascii="Times New Roman"/>
          <w:b w:val="false"/>
          <w:i w:val="false"/>
          <w:color w:val="000000"/>
          <w:sz w:val="28"/>
        </w:rPr>
        <w:t>
      53. Внутренние журналы регистрации, указанные в пункте 51 Требований, хранятся пользователем платежной системы не менее одного года с момента внесения последней записи.</w:t>
      </w:r>
    </w:p>
    <w:bookmarkEnd w:id="7"/>
    <w:p>
      <w:pPr>
        <w:spacing w:after="0"/>
        <w:ind w:left="0"/>
        <w:jc w:val="both"/>
      </w:pPr>
      <w:r>
        <w:rPr>
          <w:rFonts w:ascii="Times New Roman"/>
          <w:b w:val="false"/>
          <w:i w:val="false"/>
          <w:color w:val="000000"/>
          <w:sz w:val="28"/>
        </w:rPr>
        <w:t>
      54. Внутренними документами пользователя платежной системы определяются:</w:t>
      </w:r>
    </w:p>
    <w:p>
      <w:pPr>
        <w:spacing w:after="0"/>
        <w:ind w:left="0"/>
        <w:jc w:val="both"/>
      </w:pPr>
      <w:r>
        <w:rPr>
          <w:rFonts w:ascii="Times New Roman"/>
          <w:b w:val="false"/>
          <w:i w:val="false"/>
          <w:color w:val="000000"/>
          <w:sz w:val="28"/>
        </w:rPr>
        <w:t>
      1) режим работы с платежной системой с указанием времени работы и перерывов, порядка работы в выходные и праздничные дни, а также случаев продления операционного дня платежной системы;</w:t>
      </w:r>
    </w:p>
    <w:p>
      <w:pPr>
        <w:spacing w:after="0"/>
        <w:ind w:left="0"/>
        <w:jc w:val="both"/>
      </w:pPr>
      <w:r>
        <w:rPr>
          <w:rFonts w:ascii="Times New Roman"/>
          <w:b w:val="false"/>
          <w:i w:val="false"/>
          <w:color w:val="000000"/>
          <w:sz w:val="28"/>
        </w:rPr>
        <w:t>
      2) список работников (с указанием должности, фамилии и инициалов), допущенных к работе с платежной системой, с указанием по каждому работнику выполняемых им функций:</w:t>
      </w:r>
    </w:p>
    <w:p>
      <w:pPr>
        <w:spacing w:after="0"/>
        <w:ind w:left="0"/>
        <w:jc w:val="both"/>
      </w:pPr>
      <w:r>
        <w:rPr>
          <w:rFonts w:ascii="Times New Roman"/>
          <w:b w:val="false"/>
          <w:i w:val="false"/>
          <w:color w:val="000000"/>
          <w:sz w:val="28"/>
        </w:rPr>
        <w:t>
      администратора, оператора или офицера безопасности рабочего места пользователя платежной системы;</w:t>
      </w:r>
    </w:p>
    <w:p>
      <w:pPr>
        <w:spacing w:after="0"/>
        <w:ind w:left="0"/>
        <w:jc w:val="both"/>
      </w:pPr>
      <w:r>
        <w:rPr>
          <w:rFonts w:ascii="Times New Roman"/>
          <w:b w:val="false"/>
          <w:i w:val="false"/>
          <w:color w:val="000000"/>
          <w:sz w:val="28"/>
        </w:rPr>
        <w:t>
      архивирования и хранения электронных документов, переданных в платежную систему и полученных из платежной системы;</w:t>
      </w:r>
    </w:p>
    <w:p>
      <w:pPr>
        <w:spacing w:after="0"/>
        <w:ind w:left="0"/>
        <w:jc w:val="both"/>
      </w:pPr>
      <w:r>
        <w:rPr>
          <w:rFonts w:ascii="Times New Roman"/>
          <w:b w:val="false"/>
          <w:i w:val="false"/>
          <w:color w:val="000000"/>
          <w:sz w:val="28"/>
        </w:rPr>
        <w:t>
      мониторинга целостности печатей или пломб на системном блоке рабочего места пользователя платежной системы;</w:t>
      </w:r>
    </w:p>
    <w:p>
      <w:pPr>
        <w:spacing w:after="0"/>
        <w:ind w:left="0"/>
        <w:jc w:val="both"/>
      </w:pPr>
      <w:r>
        <w:rPr>
          <w:rFonts w:ascii="Times New Roman"/>
          <w:b w:val="false"/>
          <w:i w:val="false"/>
          <w:color w:val="000000"/>
          <w:sz w:val="28"/>
        </w:rPr>
        <w:t>
      3) список работников (с указанием должности, фамилии и инициалов), имеющих доступ к ресурсам, указанным в пункте 45 Требований, с указанием уровня доступа и выполняемых функций;</w:t>
      </w:r>
    </w:p>
    <w:p>
      <w:pPr>
        <w:spacing w:after="0"/>
        <w:ind w:left="0"/>
        <w:jc w:val="both"/>
      </w:pPr>
      <w:r>
        <w:rPr>
          <w:rFonts w:ascii="Times New Roman"/>
          <w:b w:val="false"/>
          <w:i w:val="false"/>
          <w:color w:val="000000"/>
          <w:sz w:val="28"/>
        </w:rPr>
        <w:t>
      4) список работников (с указанием должности, фамилии и инициалов) и ресурсов, имеющих доступ к рабочему месту пользователя платежной системы посредством сети и иных технических каналов передачи данных, с указанием целей предоставления доступа;</w:t>
      </w:r>
    </w:p>
    <w:p>
      <w:pPr>
        <w:spacing w:after="0"/>
        <w:ind w:left="0"/>
        <w:jc w:val="both"/>
      </w:pPr>
      <w:r>
        <w:rPr>
          <w:rFonts w:ascii="Times New Roman"/>
          <w:b w:val="false"/>
          <w:i w:val="false"/>
          <w:color w:val="000000"/>
          <w:sz w:val="28"/>
        </w:rPr>
        <w:t>
      5) порядок архивирования и дальнейшего хранения электронных документов, переданных в платежную систему и полученных из платежной системы, с указанием условий, сроков и места их хранения, а также порядка доступа к этим архивам;</w:t>
      </w:r>
    </w:p>
    <w:p>
      <w:pPr>
        <w:spacing w:after="0"/>
        <w:ind w:left="0"/>
        <w:jc w:val="both"/>
      </w:pPr>
      <w:r>
        <w:rPr>
          <w:rFonts w:ascii="Times New Roman"/>
          <w:b w:val="false"/>
          <w:i w:val="false"/>
          <w:color w:val="000000"/>
          <w:sz w:val="28"/>
        </w:rPr>
        <w:t>
      6) порядок хранения и использования технических средств, паролей или другой информации, обеспечивающих доступ к рабочему месту пользователя платежной системы, с указанием условий и мест хранения, процедур доступа к ним и сроков смены;</w:t>
      </w:r>
    </w:p>
    <w:p>
      <w:pPr>
        <w:spacing w:after="0"/>
        <w:ind w:left="0"/>
        <w:jc w:val="both"/>
      </w:pPr>
      <w:r>
        <w:rPr>
          <w:rFonts w:ascii="Times New Roman"/>
          <w:b w:val="false"/>
          <w:i w:val="false"/>
          <w:color w:val="000000"/>
          <w:sz w:val="28"/>
        </w:rPr>
        <w:t>
      7) порядок передачи электронных документов, подготовленных в информационной системе пользователя платежной системы, на рабочее место пользователя платежной системы;</w:t>
      </w:r>
    </w:p>
    <w:p>
      <w:pPr>
        <w:spacing w:after="0"/>
        <w:ind w:left="0"/>
        <w:jc w:val="both"/>
      </w:pPr>
      <w:r>
        <w:rPr>
          <w:rFonts w:ascii="Times New Roman"/>
          <w:b w:val="false"/>
          <w:i w:val="false"/>
          <w:color w:val="000000"/>
          <w:sz w:val="28"/>
        </w:rPr>
        <w:t>
      8) порядок работы с программно-аппаратным комплексом защиты от несанкционированного доступа и средствами обеспечения целостности программного обеспечения, установленными на рабочем месте пользователя платежной системы;</w:t>
      </w:r>
    </w:p>
    <w:p>
      <w:pPr>
        <w:spacing w:after="0"/>
        <w:ind w:left="0"/>
        <w:jc w:val="both"/>
      </w:pPr>
      <w:r>
        <w:rPr>
          <w:rFonts w:ascii="Times New Roman"/>
          <w:b w:val="false"/>
          <w:i w:val="false"/>
          <w:color w:val="000000"/>
          <w:sz w:val="28"/>
        </w:rPr>
        <w:t>
      9) порядок и процедуры работы с терминалом платежной системы;</w:t>
      </w:r>
    </w:p>
    <w:p>
      <w:pPr>
        <w:spacing w:after="0"/>
        <w:ind w:left="0"/>
        <w:jc w:val="both"/>
      </w:pPr>
      <w:r>
        <w:rPr>
          <w:rFonts w:ascii="Times New Roman"/>
          <w:b w:val="false"/>
          <w:i w:val="false"/>
          <w:color w:val="000000"/>
          <w:sz w:val="28"/>
        </w:rPr>
        <w:t>
      10) порядок работы с основным и резервным каналами передачи данных с указанием случаев и процедур перехода с одного канала на другой.</w:t>
      </w:r>
    </w:p>
    <w:p>
      <w:pPr>
        <w:spacing w:after="0"/>
        <w:ind w:left="0"/>
        <w:jc w:val="both"/>
      </w:pPr>
      <w:r>
        <w:rPr>
          <w:rFonts w:ascii="Times New Roman"/>
          <w:b w:val="false"/>
          <w:i w:val="false"/>
          <w:color w:val="000000"/>
          <w:sz w:val="28"/>
        </w:rPr>
        <w:t>
      55. С работников, допущенных к работе в платежной системе, пользователь платежных систем получает специальное обязательство о неразглашении и нераспространении технических средств, паролей или другой информации, обеспечивающих доступ к рабочему месту пользователя платежной системы, а также конфиденциальной и ключевой информации.</w:t>
      </w:r>
    </w:p>
    <w:p>
      <w:pPr>
        <w:spacing w:after="0"/>
        <w:ind w:left="0"/>
        <w:jc w:val="both"/>
      </w:pPr>
      <w:r>
        <w:rPr>
          <w:rFonts w:ascii="Times New Roman"/>
          <w:b w:val="false"/>
          <w:i w:val="false"/>
          <w:color w:val="000000"/>
          <w:sz w:val="28"/>
        </w:rPr>
        <w:t>
      56. При необходимости решения текущих и оперативных вопросов в части безопасности оператор и офицер безопасности рабочего места пользователя платежной системы взаимодействуют с подразделением безопасности пользователя платежной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исключить;</w:t>
      </w:r>
    </w:p>
    <w:bookmarkStart w:name="z20" w:id="8"/>
    <w:p>
      <w:pPr>
        <w:spacing w:after="0"/>
        <w:ind w:left="0"/>
        <w:jc w:val="both"/>
      </w:pPr>
      <w:r>
        <w:rPr>
          <w:rFonts w:ascii="Times New Roman"/>
          <w:b w:val="false"/>
          <w:i w:val="false"/>
          <w:color w:val="000000"/>
          <w:sz w:val="28"/>
        </w:rPr>
        <w:t>
      дополнить главой 7-1 следующего содержания:</w:t>
      </w:r>
    </w:p>
    <w:bookmarkEnd w:id="8"/>
    <w:p>
      <w:pPr>
        <w:spacing w:after="0"/>
        <w:ind w:left="0"/>
        <w:jc w:val="both"/>
      </w:pPr>
      <w:r>
        <w:rPr>
          <w:rFonts w:ascii="Times New Roman"/>
          <w:b w:val="false"/>
          <w:i w:val="false"/>
          <w:color w:val="000000"/>
          <w:sz w:val="28"/>
        </w:rPr>
        <w:t>
      "7-1. Требования к управлению операционным риском и обеспечению непрерывности деятельности пользователя платежной системы</w:t>
      </w:r>
    </w:p>
    <w:p>
      <w:pPr>
        <w:spacing w:after="0"/>
        <w:ind w:left="0"/>
        <w:jc w:val="both"/>
      </w:pPr>
      <w:r>
        <w:rPr>
          <w:rFonts w:ascii="Times New Roman"/>
          <w:b w:val="false"/>
          <w:i w:val="false"/>
          <w:color w:val="000000"/>
          <w:sz w:val="28"/>
        </w:rPr>
        <w:t>
      57-1. В целях управления операционным риском пользователь платежной системы обеспечивает ведение внутренних документов, определяющих:</w:t>
      </w:r>
    </w:p>
    <w:p>
      <w:pPr>
        <w:spacing w:after="0"/>
        <w:ind w:left="0"/>
        <w:jc w:val="both"/>
      </w:pPr>
      <w:r>
        <w:rPr>
          <w:rFonts w:ascii="Times New Roman"/>
          <w:b w:val="false"/>
          <w:i w:val="false"/>
          <w:color w:val="000000"/>
          <w:sz w:val="28"/>
        </w:rPr>
        <w:t>
      1) методы управления операционным риском;</w:t>
      </w:r>
    </w:p>
    <w:p>
      <w:pPr>
        <w:spacing w:after="0"/>
        <w:ind w:left="0"/>
        <w:jc w:val="both"/>
      </w:pPr>
      <w:r>
        <w:rPr>
          <w:rFonts w:ascii="Times New Roman"/>
          <w:b w:val="false"/>
          <w:i w:val="false"/>
          <w:color w:val="000000"/>
          <w:sz w:val="28"/>
        </w:rPr>
        <w:t>
      2) порядок оценки качества и надежности функционирования программно-технического комплекса пользователя платежной системы;</w:t>
      </w:r>
    </w:p>
    <w:p>
      <w:pPr>
        <w:spacing w:after="0"/>
        <w:ind w:left="0"/>
        <w:jc w:val="both"/>
      </w:pPr>
      <w:r>
        <w:rPr>
          <w:rFonts w:ascii="Times New Roman"/>
          <w:b w:val="false"/>
          <w:i w:val="false"/>
          <w:color w:val="000000"/>
          <w:sz w:val="28"/>
        </w:rPr>
        <w:t>
      3) план обеспечения непрерывности деятельности пользователя платежной системы.</w:t>
      </w:r>
    </w:p>
    <w:p>
      <w:pPr>
        <w:spacing w:after="0"/>
        <w:ind w:left="0"/>
        <w:jc w:val="both"/>
      </w:pPr>
      <w:r>
        <w:rPr>
          <w:rFonts w:ascii="Times New Roman"/>
          <w:b w:val="false"/>
          <w:i w:val="false"/>
          <w:color w:val="000000"/>
          <w:sz w:val="28"/>
        </w:rPr>
        <w:t xml:space="preserve">
      57-2. Пользователь платежной системы обеспечивает функционирование резервного центра для восстановления работы программно-технического комплекса пользователя платежной системы при нестандартных ситуациях, соответствующего условиям, установленным главами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Требований к основному центру, включая требования к рабочему месту пользователя платежной системы и его размещению, терминалу платежной системы, взаимодействию с Центром, порядку использования и хранения ключевой информации, организации работ обслуживающего персонала.</w:t>
      </w:r>
    </w:p>
    <w:p>
      <w:pPr>
        <w:spacing w:after="0"/>
        <w:ind w:left="0"/>
        <w:jc w:val="both"/>
      </w:pPr>
      <w:r>
        <w:rPr>
          <w:rFonts w:ascii="Times New Roman"/>
          <w:b w:val="false"/>
          <w:i w:val="false"/>
          <w:color w:val="000000"/>
          <w:sz w:val="28"/>
        </w:rPr>
        <w:t>
      57-3. Пользователь платежной системы обеспечивает функционирование резервного канала коммуникации (передачи данных) с платежной системой Центра. Предусматривается возможность подключения резервного канала коммуникации к сетевому (коммуникационному) оборудованию резервного и (или) основного центра платежной системы.</w:t>
      </w:r>
    </w:p>
    <w:p>
      <w:pPr>
        <w:spacing w:after="0"/>
        <w:ind w:left="0"/>
        <w:jc w:val="both"/>
      </w:pPr>
      <w:r>
        <w:rPr>
          <w:rFonts w:ascii="Times New Roman"/>
          <w:b w:val="false"/>
          <w:i w:val="false"/>
          <w:color w:val="000000"/>
          <w:sz w:val="28"/>
        </w:rPr>
        <w:t>
      57-4. План обеспечения непрерывности деятельности пользователя платежной системы содержит следующие условия:</w:t>
      </w:r>
    </w:p>
    <w:p>
      <w:pPr>
        <w:spacing w:after="0"/>
        <w:ind w:left="0"/>
        <w:jc w:val="both"/>
      </w:pPr>
      <w:r>
        <w:rPr>
          <w:rFonts w:ascii="Times New Roman"/>
          <w:b w:val="false"/>
          <w:i w:val="false"/>
          <w:color w:val="000000"/>
          <w:sz w:val="28"/>
        </w:rPr>
        <w:t>
      1) местонахождение резервного центра;</w:t>
      </w:r>
    </w:p>
    <w:p>
      <w:pPr>
        <w:spacing w:after="0"/>
        <w:ind w:left="0"/>
        <w:jc w:val="both"/>
      </w:pPr>
      <w:r>
        <w:rPr>
          <w:rFonts w:ascii="Times New Roman"/>
          <w:b w:val="false"/>
          <w:i w:val="false"/>
          <w:color w:val="000000"/>
          <w:sz w:val="28"/>
        </w:rPr>
        <w:t>
      2) порядок информирования руководства пользователя платежной системы и Национального Банка о возникновении нестандартной ситуации, о результатах ее урегулирования;</w:t>
      </w:r>
    </w:p>
    <w:p>
      <w:pPr>
        <w:spacing w:after="0"/>
        <w:ind w:left="0"/>
        <w:jc w:val="both"/>
      </w:pPr>
      <w:r>
        <w:rPr>
          <w:rFonts w:ascii="Times New Roman"/>
          <w:b w:val="false"/>
          <w:i w:val="false"/>
          <w:color w:val="000000"/>
          <w:sz w:val="28"/>
        </w:rPr>
        <w:t>
      3) перечень технических, программных или других средств, обеспечивающих работу пользователя с платежной системой Центра, восстановление которых требуется в резервном центре;</w:t>
      </w:r>
    </w:p>
    <w:p>
      <w:pPr>
        <w:spacing w:after="0"/>
        <w:ind w:left="0"/>
        <w:jc w:val="both"/>
      </w:pPr>
      <w:r>
        <w:rPr>
          <w:rFonts w:ascii="Times New Roman"/>
          <w:b w:val="false"/>
          <w:i w:val="false"/>
          <w:color w:val="000000"/>
          <w:sz w:val="28"/>
        </w:rPr>
        <w:t>
      4) перечень систем жизнеобеспечения, предназначенных для поддержания функционирования программно-технического комплекса пользователя платежной системы, работы персонала (системы электроснабжения, отопления, вентилирования, водоснабжения, канализации, пожаротушения и пожарной сигнализации, охраны зданий), которые используются в резервном центре;</w:t>
      </w:r>
    </w:p>
    <w:p>
      <w:pPr>
        <w:spacing w:after="0"/>
        <w:ind w:left="0"/>
        <w:jc w:val="both"/>
      </w:pPr>
      <w:r>
        <w:rPr>
          <w:rFonts w:ascii="Times New Roman"/>
          <w:b w:val="false"/>
          <w:i w:val="false"/>
          <w:color w:val="000000"/>
          <w:sz w:val="28"/>
        </w:rPr>
        <w:t>
      5) порядок дублирования и резервирования программно-технического комплекса пользователя платежной системы на резервный центр;</w:t>
      </w:r>
    </w:p>
    <w:p>
      <w:pPr>
        <w:spacing w:after="0"/>
        <w:ind w:left="0"/>
        <w:jc w:val="both"/>
      </w:pPr>
      <w:r>
        <w:rPr>
          <w:rFonts w:ascii="Times New Roman"/>
          <w:b w:val="false"/>
          <w:i w:val="false"/>
          <w:color w:val="000000"/>
          <w:sz w:val="28"/>
        </w:rPr>
        <w:t>
      6) бизнес-процессы пользователя платежной системы, подлежащие восстановлению в резервном центре;</w:t>
      </w:r>
    </w:p>
    <w:p>
      <w:pPr>
        <w:spacing w:after="0"/>
        <w:ind w:left="0"/>
        <w:jc w:val="both"/>
      </w:pPr>
      <w:r>
        <w:rPr>
          <w:rFonts w:ascii="Times New Roman"/>
          <w:b w:val="false"/>
          <w:i w:val="false"/>
          <w:color w:val="000000"/>
          <w:sz w:val="28"/>
        </w:rPr>
        <w:t>
      7) список команд восстановления пользователя платежной системы по каждому бизнес-процессу с описанием порядка их действий при переходе на работу резервного центра;</w:t>
      </w:r>
    </w:p>
    <w:p>
      <w:pPr>
        <w:spacing w:after="0"/>
        <w:ind w:left="0"/>
        <w:jc w:val="both"/>
      </w:pPr>
      <w:r>
        <w:rPr>
          <w:rFonts w:ascii="Times New Roman"/>
          <w:b w:val="false"/>
          <w:i w:val="false"/>
          <w:color w:val="000000"/>
          <w:sz w:val="28"/>
        </w:rPr>
        <w:t>
      8) порядок извещения команды восстановления пользователя платежной системы о необходимости перевода работы на резервный центр и ее транспортировки к месту нахождения резервного центра;</w:t>
      </w:r>
    </w:p>
    <w:p>
      <w:pPr>
        <w:spacing w:after="0"/>
        <w:ind w:left="0"/>
        <w:jc w:val="both"/>
      </w:pPr>
      <w:r>
        <w:rPr>
          <w:rFonts w:ascii="Times New Roman"/>
          <w:b w:val="false"/>
          <w:i w:val="false"/>
          <w:color w:val="000000"/>
          <w:sz w:val="28"/>
        </w:rPr>
        <w:t>
      9) контакты для внешнего взаимодействия;</w:t>
      </w:r>
    </w:p>
    <w:p>
      <w:pPr>
        <w:spacing w:after="0"/>
        <w:ind w:left="0"/>
        <w:jc w:val="both"/>
      </w:pPr>
      <w:r>
        <w:rPr>
          <w:rFonts w:ascii="Times New Roman"/>
          <w:b w:val="false"/>
          <w:i w:val="false"/>
          <w:color w:val="000000"/>
          <w:sz w:val="28"/>
        </w:rPr>
        <w:t>
      10) порядок проведения тестирования функционирования резервного центра.</w:t>
      </w:r>
    </w:p>
    <w:p>
      <w:pPr>
        <w:spacing w:after="0"/>
        <w:ind w:left="0"/>
        <w:jc w:val="both"/>
      </w:pPr>
      <w:r>
        <w:rPr>
          <w:rFonts w:ascii="Times New Roman"/>
          <w:b w:val="false"/>
          <w:i w:val="false"/>
          <w:color w:val="000000"/>
          <w:sz w:val="28"/>
        </w:rPr>
        <w:t>
      57-5. При возникновении нестандартной ситуации в основном центре пользователь платежной системы:</w:t>
      </w:r>
    </w:p>
    <w:p>
      <w:pPr>
        <w:spacing w:after="0"/>
        <w:ind w:left="0"/>
        <w:jc w:val="both"/>
      </w:pPr>
      <w:r>
        <w:rPr>
          <w:rFonts w:ascii="Times New Roman"/>
          <w:b w:val="false"/>
          <w:i w:val="false"/>
          <w:color w:val="000000"/>
          <w:sz w:val="28"/>
        </w:rPr>
        <w:t>
      1) обеспечивает перевод программно-технического комплекса пользователя платежной системы на резервный центр.</w:t>
      </w:r>
    </w:p>
    <w:p>
      <w:pPr>
        <w:spacing w:after="0"/>
        <w:ind w:left="0"/>
        <w:jc w:val="both"/>
      </w:pPr>
      <w:r>
        <w:rPr>
          <w:rFonts w:ascii="Times New Roman"/>
          <w:b w:val="false"/>
          <w:i w:val="false"/>
          <w:color w:val="000000"/>
          <w:sz w:val="28"/>
        </w:rPr>
        <w:t>
      Стандартный норматив времени по переводу программно-технического комплекса пользователя платежной системы на резервный центр составляет не более трех часов с момента возникновения нестандартной ситуации.</w:t>
      </w:r>
    </w:p>
    <w:p>
      <w:pPr>
        <w:spacing w:after="0"/>
        <w:ind w:left="0"/>
        <w:jc w:val="both"/>
      </w:pPr>
      <w:r>
        <w:rPr>
          <w:rFonts w:ascii="Times New Roman"/>
          <w:b w:val="false"/>
          <w:i w:val="false"/>
          <w:color w:val="000000"/>
          <w:sz w:val="28"/>
        </w:rPr>
        <w:t>
      При отсутствии возможности соблюдения стандартного норматива времени пользователь платежной системы принимает необходимые меры для перевода работы пользователя платежной системы на резервный центр с учетом необходимости исполнения принятых обязательств по платежам и переводам денег до завершения операционного дня платежной системы Центра;</w:t>
      </w:r>
    </w:p>
    <w:p>
      <w:pPr>
        <w:spacing w:after="0"/>
        <w:ind w:left="0"/>
        <w:jc w:val="both"/>
      </w:pPr>
      <w:r>
        <w:rPr>
          <w:rFonts w:ascii="Times New Roman"/>
          <w:b w:val="false"/>
          <w:i w:val="false"/>
          <w:color w:val="000000"/>
          <w:sz w:val="28"/>
        </w:rPr>
        <w:t>
      2) извещает Национальный Банк по факсу о принятом решении по переводу программно-технического комплекса пользователя платежной системы на резервный центр в течение трех часов после принятия данного решения с последующим представлением на следующий рабочий день оригинала письма;</w:t>
      </w:r>
    </w:p>
    <w:p>
      <w:pPr>
        <w:spacing w:after="0"/>
        <w:ind w:left="0"/>
        <w:jc w:val="both"/>
      </w:pPr>
      <w:r>
        <w:rPr>
          <w:rFonts w:ascii="Times New Roman"/>
          <w:b w:val="false"/>
          <w:i w:val="false"/>
          <w:color w:val="000000"/>
          <w:sz w:val="28"/>
        </w:rPr>
        <w:t>
      3) доводит по факсу до сведения Национального Банка результаты перевода программно-технического комплекса пользователя платежной системы на резервный центр в течение трех часов после завершения работ по переводу с последующим представлением на следующий рабочий день оригинала письма;</w:t>
      </w:r>
    </w:p>
    <w:p>
      <w:pPr>
        <w:spacing w:after="0"/>
        <w:ind w:left="0"/>
        <w:jc w:val="both"/>
      </w:pPr>
      <w:r>
        <w:rPr>
          <w:rFonts w:ascii="Times New Roman"/>
          <w:b w:val="false"/>
          <w:i w:val="false"/>
          <w:color w:val="000000"/>
          <w:sz w:val="28"/>
        </w:rPr>
        <w:t>
      4) доводит по факсу до сведения Национального Банка результаты перевода программно-технического комплекса пользователя платежной системы обратно на основной центр в течение трех часов после завершения работ по переводу с последующим представлением на следующий рабочий день оригинала письма.</w:t>
      </w:r>
    </w:p>
    <w:p>
      <w:pPr>
        <w:spacing w:after="0"/>
        <w:ind w:left="0"/>
        <w:jc w:val="both"/>
      </w:pPr>
      <w:r>
        <w:rPr>
          <w:rFonts w:ascii="Times New Roman"/>
          <w:b w:val="false"/>
          <w:i w:val="false"/>
          <w:color w:val="000000"/>
          <w:sz w:val="28"/>
        </w:rPr>
        <w:t>
      57-6. Пользователем платежной системы не менее одного раз в год проводится тестирование функционирования резервного центра путем планового перевода работы пользователя платежной системы на использование резервного центра. Сведения о планируемых сроках тестирования представляются пользователем платежной системы в Национальный Банк за десять рабочих дней до начала планового перевода работы пользователя платежной системы на использование резервного центра.</w:t>
      </w:r>
    </w:p>
    <w:p>
      <w:pPr>
        <w:spacing w:after="0"/>
        <w:ind w:left="0"/>
        <w:jc w:val="both"/>
      </w:pPr>
      <w:r>
        <w:rPr>
          <w:rFonts w:ascii="Times New Roman"/>
          <w:b w:val="false"/>
          <w:i w:val="false"/>
          <w:color w:val="000000"/>
          <w:sz w:val="28"/>
        </w:rPr>
        <w:t>
      Сведения о результатах тестирования с указанием при наличии выявленных проблем и принятых мер по их устранению представляются пользователем платежной системы в Национальный Банк в течение пяти рабочих дней после завершения мероприятий по возврату работы пользователя платежных систем на основной центр.</w:t>
      </w:r>
    </w:p>
    <w:p>
      <w:pPr>
        <w:spacing w:after="0"/>
        <w:ind w:left="0"/>
        <w:jc w:val="both"/>
      </w:pPr>
      <w:r>
        <w:rPr>
          <w:rFonts w:ascii="Times New Roman"/>
          <w:b w:val="false"/>
          <w:i w:val="false"/>
          <w:color w:val="000000"/>
          <w:sz w:val="28"/>
        </w:rPr>
        <w:t>
      57-7. Документ, регламентирующий методы управления операционным риском, и план обеспечения непрерывности деятельности пользователя платежной системы подлежат ежегодному анализу пользователем платежной системы на предмет необходимости актуализации.";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"58. При расторжении (окончании срока действия) договора об оказании услуг в платежной системе, заключенного между пользователем платежной системы и Центром, Центр не позднее следующего рабочего дня с момента расторжения договора уведомляет об этом Национальный Банк в соответствии с договором.".</w:t>
      </w:r>
    </w:p>
    <w:bookmarkStart w:name="z23" w:id="9"/>
    <w:p>
      <w:pPr>
        <w:spacing w:after="0"/>
        <w:ind w:left="0"/>
        <w:jc w:val="both"/>
      </w:pPr>
      <w:r>
        <w:rPr>
          <w:rFonts w:ascii="Times New Roman"/>
          <w:b w:val="false"/>
          <w:i w:val="false"/>
          <w:color w:val="000000"/>
          <w:sz w:val="28"/>
        </w:rPr>
        <w:t>
      2. Департаменту развития и управления платежными системами (Мусаев Р.Н.) в установленном законодательством Республики Казахстан порядке обеспечить:</w:t>
      </w:r>
    </w:p>
    <w:bookmarkEnd w:id="9"/>
    <w:p>
      <w:pPr>
        <w:spacing w:after="0"/>
        <w:ind w:left="0"/>
        <w:jc w:val="both"/>
      </w:pPr>
      <w:r>
        <w:rPr>
          <w:rFonts w:ascii="Times New Roman"/>
          <w:b w:val="false"/>
          <w:i w:val="false"/>
          <w:color w:val="000000"/>
          <w:sz w:val="28"/>
        </w:rPr>
        <w:t xml:space="preserve">
      1) совместно с Департаментом правового обеспечения </w:t>
      </w:r>
    </w:p>
    <w:p>
      <w:pPr>
        <w:spacing w:after="0"/>
        <w:ind w:left="0"/>
        <w:jc w:val="both"/>
      </w:pPr>
      <w:r>
        <w:rPr>
          <w:rFonts w:ascii="Times New Roman"/>
          <w:b w:val="false"/>
          <w:i w:val="false"/>
          <w:color w:val="000000"/>
          <w:sz w:val="28"/>
        </w:rPr>
        <w:t>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24" w:id="10"/>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10"/>
    <w:bookmarkStart w:name="z25" w:id="11"/>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1"/>
    <w:bookmarkStart w:name="z26" w:id="12"/>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 восемьдесят девятого по сто семнадцатый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января 2017 года.</w:t>
      </w:r>
    </w:p>
    <w:bookmarkEnd w:id="1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