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ada0" w14:textId="1a5a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Государственной корпорацией "Правительство для граждан" статистической и иной отчетной информации в сфере обязательного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21 января 2016 года № 36. Зарегистрирован в Министерстве юстиции Республики Казахстан 22 февраля 2016 года № 13166. Утратил силу приказом Министра труда и социальной защиты населения Республики Казахстан от 17 марта 2020 года № 101.</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17.03.2020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xml:space="preserve">
      В соответствии с подпунктом 12-5)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Государственной корпорацией "Правительство для граждан" статистической и иной отчетной информации в сфере обязательного социального страхования.</w:t>
      </w:r>
    </w:p>
    <w:bookmarkEnd w:id="1"/>
    <w:bookmarkStart w:name="z3"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марта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 А. Исекешев   </w:t>
      </w:r>
    </w:p>
    <w:p>
      <w:pPr>
        <w:spacing w:after="0"/>
        <w:ind w:left="0"/>
        <w:jc w:val="both"/>
      </w:pPr>
      <w:r>
        <w:rPr>
          <w:rFonts w:ascii="Times New Roman"/>
          <w:b w:val="false"/>
          <w:i w:val="false"/>
          <w:color w:val="000000"/>
          <w:sz w:val="28"/>
        </w:rPr>
        <w:t>
      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 Ж. Касымбек   </w:t>
      </w:r>
    </w:p>
    <w:p>
      <w:pPr>
        <w:spacing w:after="0"/>
        <w:ind w:left="0"/>
        <w:jc w:val="both"/>
      </w:pPr>
      <w:r>
        <w:rPr>
          <w:rFonts w:ascii="Times New Roman"/>
          <w:b w:val="false"/>
          <w:i w:val="false"/>
          <w:color w:val="000000"/>
          <w:sz w:val="28"/>
        </w:rPr>
        <w:t>
      27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Председателя Комитета   </w:t>
      </w:r>
    </w:p>
    <w:p>
      <w:pPr>
        <w:spacing w:after="0"/>
        <w:ind w:left="0"/>
        <w:jc w:val="both"/>
      </w:pPr>
      <w:r>
        <w:rPr>
          <w:rFonts w:ascii="Times New Roman"/>
          <w:b w:val="false"/>
          <w:i w:val="false"/>
          <w:color w:val="000000"/>
          <w:sz w:val="28"/>
        </w:rPr>
        <w:t xml:space="preserve">
      по статистике Министерства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Б. Иманалиев   </w:t>
      </w:r>
    </w:p>
    <w:p>
      <w:pPr>
        <w:spacing w:after="0"/>
        <w:ind w:left="0"/>
        <w:jc w:val="both"/>
      </w:pPr>
      <w:r>
        <w:rPr>
          <w:rFonts w:ascii="Times New Roman"/>
          <w:b w:val="false"/>
          <w:i w:val="false"/>
          <w:color w:val="000000"/>
          <w:sz w:val="28"/>
        </w:rPr>
        <w:t>
      25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2016 года № 36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Государственной корпорацией "Правительство для</w:t>
      </w:r>
      <w:r>
        <w:br/>
      </w:r>
      <w:r>
        <w:rPr>
          <w:rFonts w:ascii="Times New Roman"/>
          <w:b/>
          <w:i w:val="false"/>
          <w:color w:val="000000"/>
        </w:rPr>
        <w:t>граждан" статистической и иной отчетной информации в сфере</w:t>
      </w:r>
      <w:r>
        <w:br/>
      </w:r>
      <w:r>
        <w:rPr>
          <w:rFonts w:ascii="Times New Roman"/>
          <w:b/>
          <w:i w:val="false"/>
          <w:color w:val="000000"/>
        </w:rPr>
        <w:t>обязательного социального страхования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Государственной корпорацией "Правительство для граждан" статистической и иной отчетной информации в сфере обязательного социального страхования (далее – Правила) разработаны в соответствии с подпунктом 12-5)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w:t>
      </w:r>
    </w:p>
    <w:bookmarkEnd w:id="6"/>
    <w:bookmarkStart w:name="z9" w:id="7"/>
    <w:p>
      <w:pPr>
        <w:spacing w:after="0"/>
        <w:ind w:left="0"/>
        <w:jc w:val="both"/>
      </w:pPr>
      <w:r>
        <w:rPr>
          <w:rFonts w:ascii="Times New Roman"/>
          <w:b w:val="false"/>
          <w:i w:val="false"/>
          <w:color w:val="000000"/>
          <w:sz w:val="28"/>
        </w:rPr>
        <w:t>
      2. Правила разработаны в целях определения порядка предоставления Государственной корпорацией "Правительство для граждан" статистической и иной отчетной информации в сфере обязательного социального страхования.</w:t>
      </w:r>
    </w:p>
    <w:bookmarkEnd w:id="7"/>
    <w:bookmarkStart w:name="z10" w:id="8"/>
    <w:p>
      <w:pPr>
        <w:spacing w:after="0"/>
        <w:ind w:left="0"/>
        <w:jc w:val="both"/>
      </w:pPr>
      <w:r>
        <w:rPr>
          <w:rFonts w:ascii="Times New Roman"/>
          <w:b w:val="false"/>
          <w:i w:val="false"/>
          <w:color w:val="000000"/>
          <w:sz w:val="28"/>
        </w:rPr>
        <w:t>
      3. В настоящих Правилах используются следующее понятие:</w:t>
      </w:r>
    </w:p>
    <w:bookmarkEnd w:id="8"/>
    <w:bookmarkStart w:name="z44"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9"/>
    <w:bookmarkStart w:name="z45" w:id="10"/>
    <w:p>
      <w:pPr>
        <w:spacing w:after="0"/>
        <w:ind w:left="0"/>
        <w:jc w:val="both"/>
      </w:pPr>
      <w:r>
        <w:rPr>
          <w:rFonts w:ascii="Times New Roman"/>
          <w:b w:val="false"/>
          <w:i w:val="false"/>
          <w:color w:val="000000"/>
          <w:sz w:val="28"/>
        </w:rPr>
        <w:t>
      2) административные данные - индивидуальные количественные и (или) качественные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данных.</w:t>
      </w:r>
    </w:p>
    <w:bookmarkEnd w:id="10"/>
    <w:bookmarkStart w:name="z11" w:id="11"/>
    <w:p>
      <w:pPr>
        <w:spacing w:after="0"/>
        <w:ind w:left="0"/>
        <w:jc w:val="both"/>
      </w:pPr>
      <w:r>
        <w:rPr>
          <w:rFonts w:ascii="Times New Roman"/>
          <w:b w:val="false"/>
          <w:i w:val="false"/>
          <w:color w:val="000000"/>
          <w:sz w:val="28"/>
        </w:rPr>
        <w:t xml:space="preserve">
      4. Государственная корпорация представляет отчет о назначении и выплате социальных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и пояснительную записку по заполнению формы предназначенной для сбора административных данных "Отчет о назначении и выплате социальных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
    <w:p>
      <w:pPr>
        <w:spacing w:after="0"/>
        <w:ind w:left="0"/>
        <w:jc w:val="both"/>
      </w:pPr>
      <w:r>
        <w:rPr>
          <w:rFonts w:ascii="Times New Roman"/>
          <w:b w:val="false"/>
          <w:i w:val="false"/>
          <w:color w:val="000000"/>
          <w:sz w:val="28"/>
        </w:rPr>
        <w:t>
      Учету подлежат получатели социальных выплат, которым социальные выплаты назначены, но не выплачиваются.</w:t>
      </w:r>
    </w:p>
    <w:bookmarkStart w:name="z12" w:id="12"/>
    <w:p>
      <w:pPr>
        <w:spacing w:after="0"/>
        <w:ind w:left="0"/>
        <w:jc w:val="both"/>
      </w:pPr>
      <w:r>
        <w:rPr>
          <w:rFonts w:ascii="Times New Roman"/>
          <w:b w:val="false"/>
          <w:i w:val="false"/>
          <w:color w:val="000000"/>
          <w:sz w:val="28"/>
        </w:rPr>
        <w:t>
      5. Наименование государственного органа, который является получателем формы, предназначенной для сбора административных данных, указывается на титульном листе.</w:t>
      </w:r>
    </w:p>
    <w:bookmarkEnd w:id="12"/>
    <w:bookmarkStart w:name="z13" w:id="13"/>
    <w:p>
      <w:pPr>
        <w:spacing w:after="0"/>
        <w:ind w:left="0"/>
        <w:jc w:val="both"/>
      </w:pPr>
      <w:r>
        <w:rPr>
          <w:rFonts w:ascii="Times New Roman"/>
          <w:b w:val="false"/>
          <w:i w:val="false"/>
          <w:color w:val="000000"/>
          <w:sz w:val="28"/>
        </w:rPr>
        <w:t>
      6. Лицом, обеспечивающим представление и достоверность сообщаемых сведений, и имеющим право подписи формы, предназначенной для сбора административных данных, является заместитель руководителя Государственной корпорации или лицо, временно исполняющее его обязанности, в случае его отсутствия.</w:t>
      </w:r>
    </w:p>
    <w:bookmarkEnd w:id="13"/>
    <w:bookmarkStart w:name="z14" w:id="14"/>
    <w:p>
      <w:pPr>
        <w:spacing w:after="0"/>
        <w:ind w:left="0"/>
        <w:jc w:val="both"/>
      </w:pPr>
      <w:r>
        <w:rPr>
          <w:rFonts w:ascii="Times New Roman"/>
          <w:b w:val="false"/>
          <w:i w:val="false"/>
          <w:color w:val="000000"/>
          <w:sz w:val="28"/>
        </w:rPr>
        <w:t>
      7. Срок представления формы, предназначенной для сбора административных данных, указывается на титульном листе. Дата представления регистрируется адресатом. Если последний день срока представления приходится на нерабочий день, днем окончания срока представления считается следующий за ним рабочий день.</w:t>
      </w:r>
    </w:p>
    <w:bookmarkEnd w:id="14"/>
    <w:bookmarkStart w:name="z15" w:id="15"/>
    <w:p>
      <w:pPr>
        <w:spacing w:after="0"/>
        <w:ind w:left="0"/>
        <w:jc w:val="both"/>
      </w:pPr>
      <w:r>
        <w:rPr>
          <w:rFonts w:ascii="Times New Roman"/>
          <w:b w:val="false"/>
          <w:i w:val="false"/>
          <w:color w:val="000000"/>
          <w:sz w:val="28"/>
        </w:rPr>
        <w:t>
      8. Форма, предназначенная для сбора административных данных, заполняется в соответствии с пояснительной запиской к соответствующей форме.</w:t>
      </w:r>
    </w:p>
    <w:bookmarkEnd w:id="15"/>
    <w:bookmarkStart w:name="z16" w:id="16"/>
    <w:p>
      <w:pPr>
        <w:spacing w:after="0"/>
        <w:ind w:left="0"/>
        <w:jc w:val="both"/>
      </w:pPr>
      <w:r>
        <w:rPr>
          <w:rFonts w:ascii="Times New Roman"/>
          <w:b w:val="false"/>
          <w:i w:val="false"/>
          <w:color w:val="000000"/>
          <w:sz w:val="28"/>
        </w:rPr>
        <w:t>
      9. Данные представляются:</w:t>
      </w:r>
    </w:p>
    <w:bookmarkEnd w:id="16"/>
    <w:p>
      <w:pPr>
        <w:spacing w:after="0"/>
        <w:ind w:left="0"/>
        <w:jc w:val="both"/>
      </w:pPr>
      <w:r>
        <w:rPr>
          <w:rFonts w:ascii="Times New Roman"/>
          <w:b w:val="false"/>
          <w:i w:val="false"/>
          <w:color w:val="000000"/>
          <w:sz w:val="28"/>
        </w:rPr>
        <w:t>
      1) на бумажных носителях нарочно или посредством почтовых служб связи. Датой представления является дата отправления, указанная в штемпеле почтового предприятия;</w:t>
      </w:r>
    </w:p>
    <w:p>
      <w:pPr>
        <w:spacing w:after="0"/>
        <w:ind w:left="0"/>
        <w:jc w:val="both"/>
      </w:pPr>
      <w:r>
        <w:rPr>
          <w:rFonts w:ascii="Times New Roman"/>
          <w:b w:val="false"/>
          <w:i w:val="false"/>
          <w:color w:val="000000"/>
          <w:sz w:val="28"/>
        </w:rPr>
        <w:t>
      2) в электронном виде посредством каналов связи с соблюдением процедур подтверждения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корпорацией</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статистической и иной отчетной</w:t>
            </w:r>
            <w:r>
              <w:br/>
            </w:r>
            <w:r>
              <w:rPr>
                <w:rFonts w:ascii="Times New Roman"/>
                <w:b w:val="false"/>
                <w:i w:val="false"/>
                <w:color w:val="000000"/>
                <w:sz w:val="20"/>
              </w:rPr>
              <w:t>информации в сфере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20" w:id="17"/>
    <w:p>
      <w:pPr>
        <w:spacing w:after="0"/>
        <w:ind w:left="0"/>
        <w:jc w:val="left"/>
      </w:pPr>
      <w:r>
        <w:rPr>
          <w:rFonts w:ascii="Times New Roman"/>
          <w:b/>
          <w:i w:val="false"/>
          <w:color w:val="000000"/>
        </w:rPr>
        <w:t xml:space="preserve"> Отчет о назначении и выплате социальных выплат</w:t>
      </w:r>
    </w:p>
    <w:bookmarkEnd w:id="17"/>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11.10.2018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18"/>
    <w:p>
      <w:pPr>
        <w:spacing w:after="0"/>
        <w:ind w:left="0"/>
        <w:jc w:val="both"/>
      </w:pPr>
      <w:r>
        <w:rPr>
          <w:rFonts w:ascii="Times New Roman"/>
          <w:b w:val="false"/>
          <w:i w:val="false"/>
          <w:color w:val="000000"/>
          <w:sz w:val="28"/>
        </w:rPr>
        <w:t>
      Отчетный период: ___ квартал 20___ года</w:t>
      </w:r>
    </w:p>
    <w:bookmarkEnd w:id="18"/>
    <w:bookmarkStart w:name="z113" w:id="19"/>
    <w:p>
      <w:pPr>
        <w:spacing w:after="0"/>
        <w:ind w:left="0"/>
        <w:jc w:val="both"/>
      </w:pPr>
      <w:r>
        <w:rPr>
          <w:rFonts w:ascii="Times New Roman"/>
          <w:b w:val="false"/>
          <w:i w:val="false"/>
          <w:color w:val="000000"/>
          <w:sz w:val="28"/>
        </w:rPr>
        <w:t>
      Индекс: 1-соцстрах</w:t>
      </w:r>
    </w:p>
    <w:bookmarkEnd w:id="19"/>
    <w:bookmarkStart w:name="z114" w:id="20"/>
    <w:p>
      <w:pPr>
        <w:spacing w:after="0"/>
        <w:ind w:left="0"/>
        <w:jc w:val="both"/>
      </w:pPr>
      <w:r>
        <w:rPr>
          <w:rFonts w:ascii="Times New Roman"/>
          <w:b w:val="false"/>
          <w:i w:val="false"/>
          <w:color w:val="000000"/>
          <w:sz w:val="28"/>
        </w:rPr>
        <w:t>
      Периодичность: квартальная</w:t>
      </w:r>
    </w:p>
    <w:bookmarkEnd w:id="20"/>
    <w:bookmarkStart w:name="z115" w:id="21"/>
    <w:p>
      <w:pPr>
        <w:spacing w:after="0"/>
        <w:ind w:left="0"/>
        <w:jc w:val="both"/>
      </w:pPr>
      <w:r>
        <w:rPr>
          <w:rFonts w:ascii="Times New Roman"/>
          <w:b w:val="false"/>
          <w:i w:val="false"/>
          <w:color w:val="000000"/>
          <w:sz w:val="28"/>
        </w:rPr>
        <w:t>
      Круг лиц представляющих: Государственная корпорация "Правительство для граждан"</w:t>
      </w:r>
    </w:p>
    <w:bookmarkEnd w:id="21"/>
    <w:bookmarkStart w:name="z116" w:id="22"/>
    <w:p>
      <w:pPr>
        <w:spacing w:after="0"/>
        <w:ind w:left="0"/>
        <w:jc w:val="both"/>
      </w:pPr>
      <w:r>
        <w:rPr>
          <w:rFonts w:ascii="Times New Roman"/>
          <w:b w:val="false"/>
          <w:i w:val="false"/>
          <w:color w:val="000000"/>
          <w:sz w:val="28"/>
        </w:rPr>
        <w:t>
      Куда представляется: в Министерство труда и социальной защиты населения Республики Казахстан</w:t>
      </w:r>
    </w:p>
    <w:bookmarkEnd w:id="22"/>
    <w:bookmarkStart w:name="z117" w:id="23"/>
    <w:p>
      <w:pPr>
        <w:spacing w:after="0"/>
        <w:ind w:left="0"/>
        <w:jc w:val="both"/>
      </w:pPr>
      <w:r>
        <w:rPr>
          <w:rFonts w:ascii="Times New Roman"/>
          <w:b w:val="false"/>
          <w:i w:val="false"/>
          <w:color w:val="000000"/>
          <w:sz w:val="28"/>
        </w:rPr>
        <w:t>
      Срок представления: 15 числа календарного месяца, следующего за отчетным кварталом</w:t>
      </w:r>
    </w:p>
    <w:bookmarkEnd w:id="23"/>
    <w:bookmarkStart w:name="z118" w:id="24"/>
    <w:p>
      <w:pPr>
        <w:spacing w:after="0"/>
        <w:ind w:left="0"/>
        <w:jc w:val="both"/>
      </w:pPr>
      <w:r>
        <w:rPr>
          <w:rFonts w:ascii="Times New Roman"/>
          <w:b w:val="false"/>
          <w:i w:val="false"/>
          <w:color w:val="000000"/>
          <w:sz w:val="28"/>
        </w:rPr>
        <w:t>
      Назначение и выплата социальных выплат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597"/>
        <w:gridCol w:w="813"/>
        <w:gridCol w:w="1027"/>
        <w:gridCol w:w="706"/>
        <w:gridCol w:w="1241"/>
        <w:gridCol w:w="1241"/>
        <w:gridCol w:w="1134"/>
        <w:gridCol w:w="1457"/>
      </w:tblGrid>
      <w:tr>
        <w:trPr>
          <w:trHeight w:val="30" w:hRule="atLeast"/>
        </w:trPr>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социальных выплат</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получателей социальных выплат (стр.05+10+16+22+23)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получателям, проживающим в сельской местности (из строки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 стр.7+8+9)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100 процентов</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80 процентов</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 процентов</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(стр.12+13+14+15)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1-м иждивенце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2-х иждивенцах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3-х иждивенцах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4-х и более иждивенцах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(стр. 18+19+20+21)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1 месяц</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2 месяца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3 месяца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4 месяца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дохода в связи с беременностью и родами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дохода в связи с уходом за ребенком по достижении им возраста одного года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25"/>
    <w:p>
      <w:pPr>
        <w:spacing w:after="0"/>
        <w:ind w:left="0"/>
        <w:jc w:val="both"/>
      </w:pPr>
      <w:r>
        <w:rPr>
          <w:rFonts w:ascii="Times New Roman"/>
          <w:b w:val="false"/>
          <w:i w:val="false"/>
          <w:color w:val="000000"/>
          <w:sz w:val="28"/>
        </w:rPr>
        <w:t>
      "________" _________ 20 г. Руководитель ___________________________________________</w:t>
      </w:r>
      <w:r>
        <w:br/>
      </w:r>
      <w:r>
        <w:rPr>
          <w:rFonts w:ascii="Times New Roman"/>
          <w:b w:val="false"/>
          <w:i w:val="false"/>
          <w:color w:val="000000"/>
          <w:sz w:val="28"/>
        </w:rPr>
        <w:t xml:space="preserve">                                           (фамилия и № телефона исполнителя)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550"/>
        <w:gridCol w:w="1162"/>
        <w:gridCol w:w="1469"/>
        <w:gridCol w:w="1009"/>
        <w:gridCol w:w="1775"/>
        <w:gridCol w:w="1775"/>
        <w:gridCol w:w="1623"/>
        <w:gridCol w:w="2083"/>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Всего получателей социальных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Выплаты получателям, проживающим в сельской местности (из строки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Социальная выплата на случай утраты трудоспособности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от 80 до 100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от 60 до 80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от 30 до 60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Социальная выплата на случай потери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1-м иждивенце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2-х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 3-х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 4 - х и более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Социальная выплата на случай потери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назначено на 1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назначено на 2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назначено на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назначено на 4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Социальная выплата на случай потери дохода в связи с беременностью и родами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Социальная выплата на случай потери дохода в связи с уходом за ребенком по достижении им возраста одного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корпорацией</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статистической и иной отчетной</w:t>
            </w:r>
            <w:r>
              <w:br/>
            </w:r>
            <w:r>
              <w:rPr>
                <w:rFonts w:ascii="Times New Roman"/>
                <w:b w:val="false"/>
                <w:i w:val="false"/>
                <w:color w:val="000000"/>
                <w:sz w:val="20"/>
              </w:rPr>
              <w:t>информации в сфере обязательного</w:t>
            </w:r>
            <w:r>
              <w:br/>
            </w:r>
            <w:r>
              <w:rPr>
                <w:rFonts w:ascii="Times New Roman"/>
                <w:b w:val="false"/>
                <w:i w:val="false"/>
                <w:color w:val="000000"/>
                <w:sz w:val="20"/>
              </w:rPr>
              <w:t>социального страхования</w:t>
            </w:r>
          </w:p>
        </w:tc>
      </w:tr>
    </w:tbl>
    <w:bookmarkStart w:name="z19" w:id="26"/>
    <w:p>
      <w:pPr>
        <w:spacing w:after="0"/>
        <w:ind w:left="0"/>
        <w:jc w:val="left"/>
      </w:pPr>
      <w:r>
        <w:rPr>
          <w:rFonts w:ascii="Times New Roman"/>
          <w:b/>
          <w:i w:val="false"/>
          <w:color w:val="000000"/>
        </w:rPr>
        <w:t xml:space="preserve"> Пояснительная записка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назначении и выплате социальных выплат"</w:t>
      </w:r>
      <w:r>
        <w:br/>
      </w:r>
      <w:r>
        <w:rPr>
          <w:rFonts w:ascii="Times New Roman"/>
          <w:b/>
          <w:i w:val="false"/>
          <w:color w:val="000000"/>
        </w:rPr>
        <w:t>1. Общие положения</w:t>
      </w:r>
    </w:p>
    <w:bookmarkEnd w:id="26"/>
    <w:bookmarkStart w:name="z21" w:id="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 назначении и выплате социальных выплат (далее – Форма).</w:t>
      </w:r>
    </w:p>
    <w:bookmarkEnd w:id="27"/>
    <w:bookmarkStart w:name="z22" w:id="28"/>
    <w:p>
      <w:pPr>
        <w:spacing w:after="0"/>
        <w:ind w:left="0"/>
        <w:jc w:val="both"/>
      </w:pPr>
      <w:r>
        <w:rPr>
          <w:rFonts w:ascii="Times New Roman"/>
          <w:b w:val="false"/>
          <w:i w:val="false"/>
          <w:color w:val="000000"/>
          <w:sz w:val="28"/>
        </w:rPr>
        <w:t>
      2. Форма заполняется и предоставляется Государственной корпорацией "Правительство для граждан" (далее – Государственная корпорация) ежеквартально к 15 числу месяца, следующего за отчетным кварталом.</w:t>
      </w:r>
    </w:p>
    <w:bookmarkEnd w:id="28"/>
    <w:bookmarkStart w:name="z23" w:id="29"/>
    <w:p>
      <w:pPr>
        <w:spacing w:after="0"/>
        <w:ind w:left="0"/>
        <w:jc w:val="both"/>
      </w:pPr>
      <w:r>
        <w:rPr>
          <w:rFonts w:ascii="Times New Roman"/>
          <w:b w:val="false"/>
          <w:i w:val="false"/>
          <w:color w:val="000000"/>
          <w:sz w:val="28"/>
        </w:rPr>
        <w:t>
      3. Форму подписывает заместитель руководителя Государственной корпорации, а в случае его отсутствия – лицо, выполняющее его обязанности.</w:t>
      </w:r>
    </w:p>
    <w:bookmarkEnd w:id="29"/>
    <w:bookmarkStart w:name="z24" w:id="30"/>
    <w:p>
      <w:pPr>
        <w:spacing w:after="0"/>
        <w:ind w:left="0"/>
        <w:jc w:val="left"/>
      </w:pPr>
      <w:r>
        <w:rPr>
          <w:rFonts w:ascii="Times New Roman"/>
          <w:b/>
          <w:i w:val="false"/>
          <w:color w:val="000000"/>
        </w:rPr>
        <w:t xml:space="preserve"> 2. Пояснение по заполнению формы</w:t>
      </w:r>
    </w:p>
    <w:bookmarkEnd w:id="30"/>
    <w:bookmarkStart w:name="z25" w:id="31"/>
    <w:p>
      <w:pPr>
        <w:spacing w:after="0"/>
        <w:ind w:left="0"/>
        <w:jc w:val="both"/>
      </w:pPr>
      <w:r>
        <w:rPr>
          <w:rFonts w:ascii="Times New Roman"/>
          <w:b w:val="false"/>
          <w:i w:val="false"/>
          <w:color w:val="000000"/>
          <w:sz w:val="28"/>
        </w:rPr>
        <w:t>
      4. В графу 1 отчета включаются данные об общей численности получателей назначенных социальных выплат, состоящих на учете в соответствующем органе.</w:t>
      </w:r>
    </w:p>
    <w:bookmarkEnd w:id="31"/>
    <w:bookmarkStart w:name="z26" w:id="32"/>
    <w:p>
      <w:pPr>
        <w:spacing w:after="0"/>
        <w:ind w:left="0"/>
        <w:jc w:val="both"/>
      </w:pPr>
      <w:r>
        <w:rPr>
          <w:rFonts w:ascii="Times New Roman"/>
          <w:b w:val="false"/>
          <w:i w:val="false"/>
          <w:color w:val="000000"/>
          <w:sz w:val="28"/>
        </w:rPr>
        <w:t>
      5. В графе 2 указывается общая сумма социальных выплат, назначенных по состоянию на первое число месяца, следующего за отчетным периодом.</w:t>
      </w:r>
    </w:p>
    <w:bookmarkEnd w:id="32"/>
    <w:p>
      <w:pPr>
        <w:spacing w:after="0"/>
        <w:ind w:left="0"/>
        <w:jc w:val="both"/>
      </w:pPr>
      <w:r>
        <w:rPr>
          <w:rFonts w:ascii="Times New Roman"/>
          <w:b w:val="false"/>
          <w:i w:val="false"/>
          <w:color w:val="000000"/>
          <w:sz w:val="28"/>
        </w:rPr>
        <w:t>
      Сведения о суммах назначенных месячных социальных выплат в отчете следует показывать в тысячах тенге с точностью до 0,1.</w:t>
      </w:r>
    </w:p>
    <w:bookmarkStart w:name="z27" w:id="33"/>
    <w:p>
      <w:pPr>
        <w:spacing w:after="0"/>
        <w:ind w:left="0"/>
        <w:jc w:val="both"/>
      </w:pPr>
      <w:r>
        <w:rPr>
          <w:rFonts w:ascii="Times New Roman"/>
          <w:b w:val="false"/>
          <w:i w:val="false"/>
          <w:color w:val="000000"/>
          <w:sz w:val="28"/>
        </w:rPr>
        <w:t>
      6. В графе 3 указывается средний размер назначенных (месячных) социальных выплат, сложившийся на отчетную дату.</w:t>
      </w:r>
    </w:p>
    <w:bookmarkEnd w:id="33"/>
    <w:p>
      <w:pPr>
        <w:spacing w:after="0"/>
        <w:ind w:left="0"/>
        <w:jc w:val="both"/>
      </w:pPr>
      <w:r>
        <w:rPr>
          <w:rFonts w:ascii="Times New Roman"/>
          <w:b w:val="false"/>
          <w:i w:val="false"/>
          <w:color w:val="000000"/>
          <w:sz w:val="28"/>
        </w:rPr>
        <w:t>
      Средний размер назначенных (месячных) социальных выплат определяется:</w:t>
      </w:r>
    </w:p>
    <w:p>
      <w:pPr>
        <w:spacing w:after="0"/>
        <w:ind w:left="0"/>
        <w:jc w:val="both"/>
      </w:pPr>
      <w:r>
        <w:rPr>
          <w:rFonts w:ascii="Times New Roman"/>
          <w:b w:val="false"/>
          <w:i w:val="false"/>
          <w:color w:val="000000"/>
          <w:sz w:val="28"/>
        </w:rPr>
        <w:t>
      графа 3 = графа 2:графа 1.</w:t>
      </w:r>
    </w:p>
    <w:bookmarkStart w:name="z28" w:id="34"/>
    <w:p>
      <w:pPr>
        <w:spacing w:after="0"/>
        <w:ind w:left="0"/>
        <w:jc w:val="both"/>
      </w:pPr>
      <w:r>
        <w:rPr>
          <w:rFonts w:ascii="Times New Roman"/>
          <w:b w:val="false"/>
          <w:i w:val="false"/>
          <w:color w:val="000000"/>
          <w:sz w:val="28"/>
        </w:rPr>
        <w:t>
      7. В графе 4 указывается средняя численность получателей выплаченных социальных выплат за отчетный квартал.</w:t>
      </w:r>
    </w:p>
    <w:bookmarkEnd w:id="34"/>
    <w:bookmarkStart w:name="z29" w:id="35"/>
    <w:p>
      <w:pPr>
        <w:spacing w:after="0"/>
        <w:ind w:left="0"/>
        <w:jc w:val="both"/>
      </w:pPr>
      <w:r>
        <w:rPr>
          <w:rFonts w:ascii="Times New Roman"/>
          <w:b w:val="false"/>
          <w:i w:val="false"/>
          <w:color w:val="000000"/>
          <w:sz w:val="28"/>
        </w:rPr>
        <w:t>
      8. В графе 5 указывается общая сумма социальных выплат, выплаченных за отчетный квартал.</w:t>
      </w:r>
    </w:p>
    <w:bookmarkEnd w:id="35"/>
    <w:bookmarkStart w:name="z30" w:id="36"/>
    <w:p>
      <w:pPr>
        <w:spacing w:after="0"/>
        <w:ind w:left="0"/>
        <w:jc w:val="both"/>
      </w:pPr>
      <w:r>
        <w:rPr>
          <w:rFonts w:ascii="Times New Roman"/>
          <w:b w:val="false"/>
          <w:i w:val="false"/>
          <w:color w:val="000000"/>
          <w:sz w:val="28"/>
        </w:rPr>
        <w:t>
      9. В графе 6 указывается среднемесячный размер социальных выплат, выплаченных за отчетный квартал.</w:t>
      </w:r>
    </w:p>
    <w:bookmarkEnd w:id="36"/>
    <w:p>
      <w:pPr>
        <w:spacing w:after="0"/>
        <w:ind w:left="0"/>
        <w:jc w:val="both"/>
      </w:pPr>
      <w:r>
        <w:rPr>
          <w:rFonts w:ascii="Times New Roman"/>
          <w:b w:val="false"/>
          <w:i w:val="false"/>
          <w:color w:val="000000"/>
          <w:sz w:val="28"/>
        </w:rPr>
        <w:t>
      Среднемесячный размер выплаченных социальных выплат определяется:</w:t>
      </w:r>
    </w:p>
    <w:p>
      <w:pPr>
        <w:spacing w:after="0"/>
        <w:ind w:left="0"/>
        <w:jc w:val="both"/>
      </w:pPr>
      <w:r>
        <w:rPr>
          <w:rFonts w:ascii="Times New Roman"/>
          <w:b w:val="false"/>
          <w:i w:val="false"/>
          <w:color w:val="000000"/>
          <w:sz w:val="28"/>
        </w:rPr>
        <w:t>
      графа 6 = графа 5: графа 4: Р,</w:t>
      </w:r>
    </w:p>
    <w:p>
      <w:pPr>
        <w:spacing w:after="0"/>
        <w:ind w:left="0"/>
        <w:jc w:val="both"/>
      </w:pPr>
      <w:r>
        <w:rPr>
          <w:rFonts w:ascii="Times New Roman"/>
          <w:b w:val="false"/>
          <w:i w:val="false"/>
          <w:color w:val="000000"/>
          <w:sz w:val="28"/>
        </w:rPr>
        <w:t>
      где Р – количество месяцев в отчетном периоде (3).</w:t>
      </w:r>
    </w:p>
    <w:bookmarkStart w:name="z31" w:id="37"/>
    <w:p>
      <w:pPr>
        <w:spacing w:after="0"/>
        <w:ind w:left="0"/>
        <w:jc w:val="both"/>
      </w:pPr>
      <w:r>
        <w:rPr>
          <w:rFonts w:ascii="Times New Roman"/>
          <w:b w:val="false"/>
          <w:i w:val="false"/>
          <w:color w:val="000000"/>
          <w:sz w:val="28"/>
        </w:rPr>
        <w:t>
      10. В графе 7 указывается общая сумма выплаченных социальных выплат с нарастающим итогом с начала года.</w:t>
      </w:r>
    </w:p>
    <w:bookmarkEnd w:id="37"/>
    <w:bookmarkStart w:name="z32" w:id="38"/>
    <w:p>
      <w:pPr>
        <w:spacing w:after="0"/>
        <w:ind w:left="0"/>
        <w:jc w:val="both"/>
      </w:pPr>
      <w:r>
        <w:rPr>
          <w:rFonts w:ascii="Times New Roman"/>
          <w:b w:val="false"/>
          <w:i w:val="false"/>
          <w:color w:val="000000"/>
          <w:sz w:val="28"/>
        </w:rPr>
        <w:t xml:space="preserve">
      11. По строке 01 "Всего получателей социальных выплат" - учитываются данные по получателям, получающим социальные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38"/>
    <w:bookmarkStart w:name="z33" w:id="39"/>
    <w:p>
      <w:pPr>
        <w:spacing w:after="0"/>
        <w:ind w:left="0"/>
        <w:jc w:val="both"/>
      </w:pPr>
      <w:r>
        <w:rPr>
          <w:rFonts w:ascii="Times New Roman"/>
          <w:b w:val="false"/>
          <w:i w:val="false"/>
          <w:color w:val="000000"/>
          <w:sz w:val="28"/>
        </w:rPr>
        <w:t>
      12. Строка 01 = строка 05 + строка 10 + строка 16</w:t>
      </w:r>
    </w:p>
    <w:bookmarkEnd w:id="39"/>
    <w:bookmarkStart w:name="z34" w:id="40"/>
    <w:p>
      <w:pPr>
        <w:spacing w:after="0"/>
        <w:ind w:left="0"/>
        <w:jc w:val="both"/>
      </w:pPr>
      <w:r>
        <w:rPr>
          <w:rFonts w:ascii="Times New Roman"/>
          <w:b w:val="false"/>
          <w:i w:val="false"/>
          <w:color w:val="000000"/>
          <w:sz w:val="28"/>
        </w:rPr>
        <w:t>
      13. По строке 02 – из общего числа получателей, женщины.</w:t>
      </w:r>
    </w:p>
    <w:bookmarkEnd w:id="40"/>
    <w:bookmarkStart w:name="z35" w:id="41"/>
    <w:p>
      <w:pPr>
        <w:spacing w:after="0"/>
        <w:ind w:left="0"/>
        <w:jc w:val="both"/>
      </w:pPr>
      <w:r>
        <w:rPr>
          <w:rFonts w:ascii="Times New Roman"/>
          <w:b w:val="false"/>
          <w:i w:val="false"/>
          <w:color w:val="000000"/>
          <w:sz w:val="28"/>
        </w:rPr>
        <w:t>
      14. По строке 03-04 – учитываются данные по получателям социальных выплат, проживающим в сельской местности, по строке 04 - из них – женщины.</w:t>
      </w:r>
    </w:p>
    <w:bookmarkEnd w:id="41"/>
    <w:bookmarkStart w:name="z36" w:id="42"/>
    <w:p>
      <w:pPr>
        <w:spacing w:after="0"/>
        <w:ind w:left="0"/>
        <w:jc w:val="both"/>
      </w:pPr>
      <w:r>
        <w:rPr>
          <w:rFonts w:ascii="Times New Roman"/>
          <w:b w:val="false"/>
          <w:i w:val="false"/>
          <w:color w:val="000000"/>
          <w:sz w:val="28"/>
        </w:rPr>
        <w:t>
      15. По строке 05 – указываются данные по получателям социальных выплат на случай утраты трудоспособности, в том числе женщин – строка 06.</w:t>
      </w:r>
    </w:p>
    <w:bookmarkEnd w:id="42"/>
    <w:bookmarkStart w:name="z37" w:id="43"/>
    <w:p>
      <w:pPr>
        <w:spacing w:after="0"/>
        <w:ind w:left="0"/>
        <w:jc w:val="both"/>
      </w:pPr>
      <w:r>
        <w:rPr>
          <w:rFonts w:ascii="Times New Roman"/>
          <w:b w:val="false"/>
          <w:i w:val="false"/>
          <w:color w:val="000000"/>
          <w:sz w:val="28"/>
        </w:rPr>
        <w:t>
      16. По строкам 07-09 – указываются данные по получателям социальных выплат на случай утраты трудоспособности в зависимости от степени утраты трудоспособности.</w:t>
      </w:r>
    </w:p>
    <w:bookmarkEnd w:id="43"/>
    <w:bookmarkStart w:name="z38" w:id="44"/>
    <w:p>
      <w:pPr>
        <w:spacing w:after="0"/>
        <w:ind w:left="0"/>
        <w:jc w:val="both"/>
      </w:pPr>
      <w:r>
        <w:rPr>
          <w:rFonts w:ascii="Times New Roman"/>
          <w:b w:val="false"/>
          <w:i w:val="false"/>
          <w:color w:val="000000"/>
          <w:sz w:val="28"/>
        </w:rPr>
        <w:t>
      17. По строке 10 – указываются данные по получателям социальных выплат на случай потери кормильца, в том числе женщин – строка 11.</w:t>
      </w:r>
    </w:p>
    <w:bookmarkEnd w:id="44"/>
    <w:bookmarkStart w:name="z39" w:id="45"/>
    <w:p>
      <w:pPr>
        <w:spacing w:after="0"/>
        <w:ind w:left="0"/>
        <w:jc w:val="both"/>
      </w:pPr>
      <w:r>
        <w:rPr>
          <w:rFonts w:ascii="Times New Roman"/>
          <w:b w:val="false"/>
          <w:i w:val="false"/>
          <w:color w:val="000000"/>
          <w:sz w:val="28"/>
        </w:rPr>
        <w:t>
      18. По строкам 12-15 – указываются данные по получателям социальных выплат с указанием количества иждивенцев.</w:t>
      </w:r>
    </w:p>
    <w:bookmarkEnd w:id="45"/>
    <w:bookmarkStart w:name="z40" w:id="46"/>
    <w:p>
      <w:pPr>
        <w:spacing w:after="0"/>
        <w:ind w:left="0"/>
        <w:jc w:val="both"/>
      </w:pPr>
      <w:r>
        <w:rPr>
          <w:rFonts w:ascii="Times New Roman"/>
          <w:b w:val="false"/>
          <w:i w:val="false"/>
          <w:color w:val="000000"/>
          <w:sz w:val="28"/>
        </w:rPr>
        <w:t>
      19. По строке 16 – указываются данные по получателям социальных выплат на случай потери работы, в том числе женщин – строка 17.</w:t>
      </w:r>
    </w:p>
    <w:bookmarkEnd w:id="46"/>
    <w:bookmarkStart w:name="z41" w:id="47"/>
    <w:p>
      <w:pPr>
        <w:spacing w:after="0"/>
        <w:ind w:left="0"/>
        <w:jc w:val="both"/>
      </w:pPr>
      <w:r>
        <w:rPr>
          <w:rFonts w:ascii="Times New Roman"/>
          <w:b w:val="false"/>
          <w:i w:val="false"/>
          <w:color w:val="000000"/>
          <w:sz w:val="28"/>
        </w:rPr>
        <w:t>
      20. По строкам 18-21 – указываются получатели социальных выплат на случай потери работы, в зависимости от срока назначения социальных выплат по месяцам.</w:t>
      </w:r>
    </w:p>
    <w:bookmarkEnd w:id="47"/>
    <w:bookmarkStart w:name="z42" w:id="48"/>
    <w:p>
      <w:pPr>
        <w:spacing w:after="0"/>
        <w:ind w:left="0"/>
        <w:jc w:val="both"/>
      </w:pPr>
      <w:r>
        <w:rPr>
          <w:rFonts w:ascii="Times New Roman"/>
          <w:b w:val="false"/>
          <w:i w:val="false"/>
          <w:color w:val="000000"/>
          <w:sz w:val="28"/>
        </w:rPr>
        <w:t>
      21. По строке 22 – указываются данные по получателям социальных выплат на случай потери дохода в связи с беременностью и родами.</w:t>
      </w:r>
    </w:p>
    <w:bookmarkEnd w:id="48"/>
    <w:bookmarkStart w:name="z43" w:id="49"/>
    <w:p>
      <w:pPr>
        <w:spacing w:after="0"/>
        <w:ind w:left="0"/>
        <w:jc w:val="both"/>
      </w:pPr>
      <w:r>
        <w:rPr>
          <w:rFonts w:ascii="Times New Roman"/>
          <w:b w:val="false"/>
          <w:i w:val="false"/>
          <w:color w:val="000000"/>
          <w:sz w:val="28"/>
        </w:rPr>
        <w:t>
      22. По строке 23 – указываются данные по получателям социальных выплат на случай потери дохода в связи с уходом за ребенком по достижении им возраста одного года.</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