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ff36" w14:textId="534f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присоединения сетей операторов междугородной и международной связи к точке обмена интернет-трафиком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65. Зарегистрирован в Министерстве юстиции Республики Казахстан 22 февраля 2016 года № 13152. Утратил силу приказом Председателя Комитета национальной безопасности Республики Казахстан от 27 марта 2018 года № 24/нс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27.03.2018 </w:t>
      </w:r>
      <w:r>
        <w:rPr>
          <w:rFonts w:ascii="Times New Roman"/>
          <w:b w:val="false"/>
          <w:i w:val="false"/>
          <w:color w:val="ff0000"/>
          <w:sz w:val="28"/>
        </w:rPr>
        <w:t>№ 24/нс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сетей операторов междугородной и международной связи к точке обмена интернет-трафиком.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присоединения сетей операторов междугородной и международной</w:t>
      </w:r>
      <w:r>
        <w:br/>
      </w:r>
      <w:r>
        <w:rPr>
          <w:rFonts w:ascii="Times New Roman"/>
          <w:b/>
          <w:i w:val="false"/>
          <w:color w:val="000000"/>
        </w:rPr>
        <w:t>связи к точке обмена интернет-трафиком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присоединения сетей операторов междугородной и международной связи к точке обмена интернет-трафиком (далее – Правила) разработаны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и определяют порядок присоединения сетей операторов междугородной и (или) международной связи к точке обмена интернет-трафиком.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связи – юридическое лицо, зарегистрированное на территории Республики Казахстан, оказывающее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интернет-трафик – объем информации, передаваемой и принимаемой через соединение с Интернетом за определенный период времени;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 трафика – осуществление процесса установления соединения и передачи информации между пользователями услугами связи (сетями телекоммуникаций);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междугородной и международной связи – оператор фиксированной связи, владеющий и (или) эксплуатирующий междугородные и международные линии связи,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техническая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республиканское государственное предприятие на праве хозяйственного ведения, созданное по решению Правительства Республики Казахстан;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точка обмена интернет-трафиком – аппаратно-программный комплекс по пропуску (обмену) интернет-трафика операторов междугородной и (или) международной связи на территории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присоединения сетей операторов междугородной и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связи к точке обмена интернет-трафиком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присоединения к точке обмена интернет-трафиком, операторы междугородной и (или) международной связи направляют в государственную техническую службу заявление на выдачу технических условий присоединения к точке обмена интернет-трафиком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техническая служба после получения заявления, выдает технические условия оператору междугородной и (или) международной связи в течение пяти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недостоверной информации в заявлении, государственная техническая служба, в течение трех рабочих дней направляет оператору междугородной и (или) международной связи в письменном виде мотивированный ответ об отказе в выдаче технических условий присоединения к точке обмена интернет-трафиком с обоснованием причин отказа в рассмотрении.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междугородной и (или) международной связи после получения технических условий в течение семи рабочих дней в письменной форме сообщает в государственную техническую службу о готовности присоединения к точке обмена интернет-трафиком.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информации о готовности присоединения к точке обмена интернет-трафика в сроки, предусмотренные в части первой настоящего пункта, оператор междугородной и (или) международной связи подает повторно заявление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техническая служба, после получения информации о готовности присоединения к точке обмена интернет-трафиком от оператора междугородной и (или) международной связи в течение семи рабочих дней заключает договор на присоединение к точке обмена интернет-трафиком, согласно выданным техническим условиям присоединения к точке обмена интернет-трафиком.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техническая служба в течение пяти рабочих дней после подписания договора на присоединение к точке обмена интернет-трафиком осуществляет подключение оператора междугородной и (или) международной связи к точке обмена интернет-трафиком.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 и международной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точке обмена интернет-трафиком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технических условий присоединения к точке обмена</w:t>
      </w:r>
      <w:r>
        <w:br/>
      </w:r>
      <w:r>
        <w:rPr>
          <w:rFonts w:ascii="Times New Roman"/>
          <w:b/>
          <w:i w:val="false"/>
          <w:color w:val="000000"/>
        </w:rPr>
        <w:t>интернет-трафиком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междугородной и международной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№___________________________ дата выдачи____________________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оказания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технические условия присоединения к точке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интернет-трафиком.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