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fa96" w14:textId="b1ff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Государственной корпорацией "Правительство для граждан" статистической и иной отчетной информации залога движимого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января 2016 года № 47. Зарегистрирован в Министерстве юстиции Республики Казахстан 10 февраля 2016 года № 13043.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01.03. 2016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статьи 3-1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1998 года "О регистрации залога движимого имущества",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от 19 марта 2010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Государственной корпорацией "Правительство для граждан" статистической и иной отчетной информации залога движимого имущества.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1 марта 2016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___________________А. Исекешев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января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___________________Б. Иманалиев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января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47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Государственной корпорацией "Правительство для граждан" статистической и иной отчетной информации залога движимого имущества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юстиции РК от 05.07.2019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Государственной корпорацией "Правительство для граждан" (далее – Государственная корпорация) статистической и иной отчетной информации залога движимого имущества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1998 года "О регистрации залога движимого имущества" и определяют порядок предоставления Государственной корпорацией статистической и иной отчетной информации залога движимого имущества, не подлежащего обязательной государственной регистрации".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отчетный период – календарный (временной) срок, за который отражаются в форме отчетности показатели деятельности Государственной корпорации по регистрации залога движимого имущества;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ГБДРЗДИ – Государственная база данных регистр залога движимого имущества;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отчетность - сведения об основных показателях деятельности филиалов по регистрации залога движимого имущества, представляемых в Государственную корпорацию;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форма отчетности – форма отчетности деятельности филиалов Государственной корпорации, связанная залогом движимого имущества, не подлежащего обязательной государственной регистрации.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статистической и иной отчетности</w:t>
      </w:r>
    </w:p>
    <w:bookmarkEnd w:id="1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Показатели отчетности формируются путем выборки соответствующих количественных данных из источников первичного учета (Книга учета документов поступающих на регистрацию, Реестр залога движимого имущества, Журнал учета входящей и исходящей корреспонденции, номенклатурные дела, веб-портал "электронного правительства": www.egov.kz, ГБДРЗДИ), с последующим их отражением по графам формы отчетности.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указываются в разрезе отчетного квартала текущего года.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Отчетность предоставляется путем заполнения формы "Сведения об основных показателях деятельности Государственной корпорации по регистрации залога движимого имущества, не подлежащего обязательной государственной регистрации"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формы "Сведения о количестве вынесенных решений суда о незаконном отказе в регистрации залога движимого имущества"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Отчетность предоставляется филиалами Государственной корпорации областей, городов республиканского значения и столицы в Государственную корпорацию.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Отчетность предоставляется ежеквартально, нарастающим итогом к 10 числу месяца следующего за отчетным периодом.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Отчетность подписывается исполнителем и руководителем филиала Государственной корпорации.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корпорацией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"Правительство для граждан"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 иной отчетной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движимого имущества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основных показателях деятельности Государственной корпорации по регистрации залога движимого имущества, не подлежащего обязательной государственной регистрации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 квартал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</w:t>
      </w:r>
      <w:r>
        <w:rPr>
          <w:rFonts w:ascii="Times New Roman"/>
          <w:b w:val="false"/>
          <w:i w:val="false"/>
          <w:color w:val="000000"/>
          <w:sz w:val="28"/>
        </w:rPr>
        <w:t>: 1.РЗДИ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</w:t>
      </w:r>
      <w:r>
        <w:rPr>
          <w:rFonts w:ascii="Times New Roman"/>
          <w:b w:val="false"/>
          <w:i w:val="false"/>
          <w:color w:val="000000"/>
          <w:sz w:val="28"/>
        </w:rPr>
        <w:t>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Круг </w:t>
      </w:r>
      <w:r>
        <w:rPr>
          <w:rFonts w:ascii="Times New Roman"/>
          <w:b/>
          <w:i w:val="false"/>
          <w:color w:val="000000"/>
          <w:sz w:val="28"/>
        </w:rPr>
        <w:t>лиц</w:t>
      </w:r>
      <w:r>
        <w:rPr>
          <w:rFonts w:ascii="Times New Roman"/>
          <w:b/>
          <w:i w:val="false"/>
          <w:color w:val="000000"/>
          <w:sz w:val="28"/>
        </w:rPr>
        <w:t xml:space="preserve"> представляющих</w:t>
      </w:r>
      <w:r>
        <w:rPr>
          <w:rFonts w:ascii="Times New Roman"/>
          <w:b w:val="false"/>
          <w:i w:val="false"/>
          <w:color w:val="000000"/>
          <w:sz w:val="28"/>
        </w:rPr>
        <w:t>: филиалы Государственной корпорации областей, городов республиканского значения и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</w:t>
      </w:r>
      <w:r>
        <w:rPr>
          <w:rFonts w:ascii="Times New Roman"/>
          <w:b w:val="false"/>
          <w:i w:val="false"/>
          <w:color w:val="000000"/>
          <w:sz w:val="28"/>
        </w:rPr>
        <w:t>: Государственная корпорация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>: ежеквартально к 10 числу следующего за отчетным периодом.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оказанных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филиала Государственной корпорации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заявления на регистрацию залога движимого имущества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поступивших заявлений о регистрации залога движимого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зарегистрированных договоров залога движимого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заявлений по которым отказано в регистрации залога движимого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сбора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 лица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портал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Аналогичный период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оказанных услуг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оказанных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регистрации залога движимого имущества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поступивших заявлений о прекращений регистрации залога движимого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прекращенных договоров залога движимого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выданных свидетельств о регистрации залога движимого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выданных дубликатов свидетельств о регистрации залога движимого имущества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 дней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 дня электронная)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сбор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сбора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оказанных услуг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выписок из реестра залога движимого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поступивших заявлений об исправлений ошибок в регистрационных документах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поступивших заявлений о внесений изменений и дополнений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отказанных заявлений о внесений изменений и дополнений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зарегистрированных заявлений о внесений изменений и дополнений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сбора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Юр.лица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Физ.лица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Юр. лица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 Наименование филиала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 телефон исполнителя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Ф.И.О (при его)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____________________ 20 ___ года.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"Сведения об основных показателях деятельности Государственной корпорации по регистрации залога движимого имущества, не подлежащего обязательной государственной регистрации",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"Сведения об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корпорации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залога 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не подлежащего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обязательной государственной регистрации"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об основных показателях деятельности Государственной корпорации по регистрации залога движимого имущества, не подлежащего обязательной государственной регистрации"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заполняется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2 - указывается наименование филиала Государственной корпорации областей, городов республиканского значения и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форма подачи заявления на регистрацию залога движимого имущества бумажно или через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поступивших заявлений на регистрацию залога движимого имущества включает в себя 4 раздела: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сбора оплаченная в бюджет за регистрацию залога движимого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юридические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сумма сбора оплаченная в бюджет за регистрацию залога движимого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количество зарегистрированных договоров залога движимого имущества, не подлежащего обязательной государственной регистрации включает в себя 2 раздела: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количество отказанных заявлений в регистрации залога движимого имущества, включает в себя 2 раздела: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указываются сроки регистрации залога движимого имущества включает в себя 2 раздела: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свыше 2 дней бумажная;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девятнадцатый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свыше 1 дня электронная после поступления в информационную систему залогодержателя на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количество поступивших заявлений о прекращений регистрации залога движимого имущества включает в себя 4 раздела: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сбора оплаченная в бюджет за прекращение регистрации залога движимого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юридические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сумма сбора оплаченная в бюджет за прекращение регистрации залога движимого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количество прекращенных договоров по регистрации залога движимого имущества включает в себя 2 раздела: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количество выданных свидетельств о регистрации залога движимого имущества и включает в себя 2 раздела: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количество выданных дубликатов свидетельств о регистрации залога движимого имущества и включает в себя 2 раздела: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количество выписок из реестра залога движимого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количество поступивших заявлений об исправлений ошибок в регистрационных документах и включает в себя 4 раздела: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юридические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сумма сбора.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количество поступивших заявлений о внесений изменений и дополнений и включает в себя 4 раздела: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сбора оплаченная в бюджет за внесение изменений и дополнений зарегистрированного залога;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юридические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сумма сбора оплаченная в бюджет за внесение изменений и дополнений зарегистрированного залога.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количество отказанных заявлений о внесений изменений и дополнений и включает в себя 2 раздела: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количество зарегистрированных заявлений о внесений изменений и дополнений и включает в себя 2 раздела: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корпорацией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"Правительство для граждан"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 иной отчетной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движимого имущества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вынесенных решений суда о незаконном отказе в регистрации залога движимого имущества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 квартал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</w:t>
      </w:r>
      <w:r>
        <w:rPr>
          <w:rFonts w:ascii="Times New Roman"/>
          <w:b w:val="false"/>
          <w:i w:val="false"/>
          <w:color w:val="000000"/>
          <w:sz w:val="28"/>
        </w:rPr>
        <w:t>: 2.РЗДИ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</w:t>
      </w:r>
      <w:r>
        <w:rPr>
          <w:rFonts w:ascii="Times New Roman"/>
          <w:b w:val="false"/>
          <w:i w:val="false"/>
          <w:color w:val="000000"/>
          <w:sz w:val="28"/>
        </w:rPr>
        <w:t>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Круг </w:t>
      </w:r>
      <w:r>
        <w:rPr>
          <w:rFonts w:ascii="Times New Roman"/>
          <w:b/>
          <w:i w:val="false"/>
          <w:color w:val="000000"/>
          <w:sz w:val="28"/>
        </w:rPr>
        <w:t>лиц</w:t>
      </w:r>
      <w:r>
        <w:rPr>
          <w:rFonts w:ascii="Times New Roman"/>
          <w:b/>
          <w:i w:val="false"/>
          <w:color w:val="000000"/>
          <w:sz w:val="28"/>
        </w:rPr>
        <w:t xml:space="preserve"> представляющих</w:t>
      </w:r>
      <w:r>
        <w:rPr>
          <w:rFonts w:ascii="Times New Roman"/>
          <w:b w:val="false"/>
          <w:i w:val="false"/>
          <w:color w:val="000000"/>
          <w:sz w:val="28"/>
        </w:rPr>
        <w:t>: филиалы Государственной корпорации областей, городов республиканского значения и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</w:t>
      </w:r>
      <w:r>
        <w:rPr>
          <w:rFonts w:ascii="Times New Roman"/>
          <w:b w:val="false"/>
          <w:i w:val="false"/>
          <w:color w:val="000000"/>
          <w:sz w:val="28"/>
        </w:rPr>
        <w:t>: Государственная корпорация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</w:t>
      </w:r>
      <w:r>
        <w:rPr>
          <w:rFonts w:ascii="Times New Roman"/>
          <w:b w:val="false"/>
          <w:i w:val="false"/>
          <w:color w:val="000000"/>
          <w:sz w:val="28"/>
        </w:rPr>
        <w:t>: ежеквартально к 10 числу следующего за отчетным периодом.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филиала Государственной корпорации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вынесенных решений суда о признании не действительным залога или его регистрации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вине регистрирующего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основаниям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вступивших в законную силу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 телефон исполнителя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(Ф.И.О. при его наличии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____________________ 20 ___ года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"Сведения о количестве вынесенных решений суда о незаконном отказе в регистрации залога движимого имущества",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"Сведения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 вынесенных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 суда о незаконном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регистрации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движимого имущества"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о количестве вынесенных решений суда о незаконном отказе в регистрации залога движимого имущества"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заполняется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филиала Государственной корпорации областей, городов республиканского значения и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вынесенных решений суда об отказе в регистрации залога движимого имущества по вине регистрирующего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вынесенных решений суда по другим основаниям;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вынесенных решений суда вступивших в законную силу.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