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b3d4" w14:textId="ff1b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2014 года № 30-3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сентября 2015 года № 36-1. Зарегистрировано Департаментом юстиции Западно-Казахстанской области 7 октября 2015 года № 4080.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 30-3 "О районном бюджете на 2015-2017 годы" (зарегистрированное в Реестре государственной регистрации нормативных правовых актов № 3769, опубликованное 31 января 2015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2 120 820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250 029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7 756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1 860 035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2 126 933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37 618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12 923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19 800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19 800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-63 531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28 077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2015 год поступление целевых трансфертов и кредитов из республиканского бюджета в общей сумме 189 822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14 987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766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 лет – 971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183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 – 1 064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 – 5 425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 – 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92 723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3 308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19 800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 – 50 541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2015 год поступление целевых трансфертов из областного бюджета в общей сумме 175 310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 – 21 624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11 189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 – 13 789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– 19 000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района (города областного значения) – 189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17 730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школы на 48 мест в селе Сегизсай Алмазненского сельского округа Чингирлауского района – 25 270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Полтавка Чингирлауского района – 10 688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Амангельды Чингирлауского района – 8 146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детского лагеря "Арай" расположенного в селе Чингирлау Чингирлауского района – 14 933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Белогорка Чингирлауского района – 32 674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2015 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2015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6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2 120 820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2 126 933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1 202 629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 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