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3fe6" w14:textId="2073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both"/>
      </w:pPr>
      <w:r>
        <w:rPr>
          <w:rFonts w:ascii="Times New Roman"/>
          <w:b w:val="false"/>
          <w:i w:val="false"/>
          <w:color w:val="000000"/>
          <w:sz w:val="28"/>
        </w:rPr>
        <w:t>Постановление акимата Чингирлауского района Западно-Казахстанской области от 27 августа 2015 года № 118. Зарегистрировано Департаментом юстиции Западно-Казахстанской области 1 октября 2015 года № 4063</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 акимат Чингирлауского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2. Исполняющему обязанности руководителя отдела государственно-правовой работы и службы управления персоналом (кадровой службы) аппарата акима района (Нурушев А.) обеспечить государственную регистрацию данного постановления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заместителя акима района Айтмухамбетова К. Ш.</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Халелов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Чингирлауского района </w:t>
            </w:r>
            <w:r>
              <w:br/>
            </w:r>
            <w:r>
              <w:rPr>
                <w:rFonts w:ascii="Times New Roman"/>
                <w:b w:val="false"/>
                <w:i w:val="false"/>
                <w:color w:val="000000"/>
                <w:sz w:val="20"/>
              </w:rPr>
              <w:t xml:space="preserve">от 27 августа 2015 года </w:t>
            </w:r>
            <w:r>
              <w:br/>
            </w:r>
            <w:r>
              <w:rPr>
                <w:rFonts w:ascii="Times New Roman"/>
                <w:b w:val="false"/>
                <w:i w:val="false"/>
                <w:color w:val="000000"/>
                <w:sz w:val="20"/>
              </w:rPr>
              <w:t>№ 118</w:t>
            </w:r>
          </w:p>
        </w:tc>
      </w:tr>
    </w:tbl>
    <w:bookmarkStart w:name="z10" w:id="0"/>
    <w:p>
      <w:pPr>
        <w:spacing w:after="0"/>
        <w:ind w:left="0"/>
        <w:jc w:val="left"/>
      </w:pPr>
      <w:r>
        <w:rPr>
          <w:rFonts w:ascii="Times New Roman"/>
          <w:b/>
          <w:i w:val="false"/>
          <w:color w:val="000000"/>
        </w:rPr>
        <w:t xml:space="preserve"> Правила поступления и использования безнадзорных животных, </w:t>
      </w:r>
      <w:r>
        <w:br/>
      </w:r>
      <w:r>
        <w:rPr>
          <w:rFonts w:ascii="Times New Roman"/>
          <w:b/>
          <w:i w:val="false"/>
          <w:color w:val="000000"/>
        </w:rPr>
        <w:t>поступивших в коммунальную собственность</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1994 года, Законами Республики Казахстан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18 апреля 2011 года № 49-р "О мерах по реализации Закона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xml:space="preserve">2. При отказе лица, у которого находились на содержании и в пользовании безнадзорные животные, от приобретения в собственность содержавшихся у него безнадзорных животных они поступают в районную коммунальную собственность и используются в соответствии с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Порядок поступления безнадзорных животных в </w:t>
      </w:r>
      <w:r>
        <w:br/>
      </w:r>
      <w:r>
        <w:rPr>
          <w:rFonts w:ascii="Times New Roman"/>
          <w:b/>
          <w:i w:val="false"/>
          <w:color w:val="000000"/>
        </w:rPr>
        <w:t>районную коммунальную собственность</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Поступление безнадзорных животных в районную коммунальную собственность осуществляется на основании акта приема-передачи. В акте приема-передачи в обязательном порядке должны быть указаны вид, пол, масть, возраст безнадзорных животных, поступающих в районную коммунальную собственность. Акт приема-передачи составляется при участии лица, передающего безнадзорных животных, ответственных сотрудников государственного учреждения "Отдел сельского хозяйства Чингирлауского района" (далее – отдел сельского хозяйства) и государственного учреждения "Отдел экономики и финансов Чингирлауского района" (далее – отдел экономики и финансов). Акт приема-передачи утверждается руководителем отдела экономики и финансов.</w:t>
      </w:r>
      <w:r>
        <w:br/>
      </w:r>
      <w:r>
        <w:rPr>
          <w:rFonts w:ascii="Times New Roman"/>
          <w:b w:val="false"/>
          <w:i w:val="false"/>
          <w:color w:val="000000"/>
          <w:sz w:val="28"/>
        </w:rPr>
        <w:t>
      </w:t>
      </w:r>
      <w:r>
        <w:rPr>
          <w:rFonts w:ascii="Times New Roman"/>
          <w:b w:val="false"/>
          <w:i w:val="false"/>
          <w:color w:val="000000"/>
          <w:sz w:val="28"/>
        </w:rPr>
        <w:t>4. Принятие на баланс производится после осуществления оценки безнадзорных животных на основании акта приема-передачи.</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Порядок использования животных, поступивших в </w:t>
      </w:r>
      <w:r>
        <w:br/>
      </w:r>
      <w:r>
        <w:rPr>
          <w:rFonts w:ascii="Times New Roman"/>
          <w:b/>
          <w:i w:val="false"/>
          <w:color w:val="000000"/>
        </w:rPr>
        <w:t>районную коммунальную собственность</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 Безнадзорные животные, поступившие в районную коммунальную собственность, используются одним из следующих способов:</w:t>
      </w:r>
      <w:r>
        <w:br/>
      </w:r>
      <w:r>
        <w:rPr>
          <w:rFonts w:ascii="Times New Roman"/>
          <w:b w:val="false"/>
          <w:i w:val="false"/>
          <w:color w:val="000000"/>
          <w:sz w:val="28"/>
        </w:rPr>
        <w:t>
      </w:t>
      </w:r>
      <w:r>
        <w:rPr>
          <w:rFonts w:ascii="Times New Roman"/>
          <w:b w:val="false"/>
          <w:i w:val="false"/>
          <w:color w:val="000000"/>
          <w:sz w:val="28"/>
        </w:rPr>
        <w:t>1) безвозмездная передача на баланс государственных юридических лиц;</w:t>
      </w:r>
      <w:r>
        <w:br/>
      </w:r>
      <w:r>
        <w:rPr>
          <w:rFonts w:ascii="Times New Roman"/>
          <w:b w:val="false"/>
          <w:i w:val="false"/>
          <w:color w:val="000000"/>
          <w:sz w:val="28"/>
        </w:rPr>
        <w:t>
      </w:t>
      </w:r>
      <w:r>
        <w:rPr>
          <w:rFonts w:ascii="Times New Roman"/>
          <w:b w:val="false"/>
          <w:i w:val="false"/>
          <w:color w:val="000000"/>
          <w:sz w:val="28"/>
        </w:rPr>
        <w:t>2) продажа через аукцион.</w:t>
      </w:r>
      <w:r>
        <w:br/>
      </w:r>
      <w:r>
        <w:rPr>
          <w:rFonts w:ascii="Times New Roman"/>
          <w:b w:val="false"/>
          <w:i w:val="false"/>
          <w:color w:val="000000"/>
          <w:sz w:val="28"/>
        </w:rPr>
        <w:t>
      </w:t>
      </w:r>
      <w:r>
        <w:rPr>
          <w:rFonts w:ascii="Times New Roman"/>
          <w:b w:val="false"/>
          <w:i w:val="false"/>
          <w:color w:val="000000"/>
          <w:sz w:val="28"/>
        </w:rPr>
        <w:t>6. В случае явки прежнего собственника безнадзорных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безнадзорных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местным исполнительным органом, а при не достижении согласия – в судебном порядке.</w:t>
      </w:r>
      <w:r>
        <w:br/>
      </w:r>
      <w:r>
        <w:rPr>
          <w:rFonts w:ascii="Times New Roman"/>
          <w:b w:val="false"/>
          <w:i w:val="false"/>
          <w:color w:val="000000"/>
          <w:sz w:val="28"/>
        </w:rPr>
        <w:t>
      </w:t>
      </w:r>
      <w:r>
        <w:rPr>
          <w:rFonts w:ascii="Times New Roman"/>
          <w:b w:val="false"/>
          <w:i w:val="false"/>
          <w:color w:val="000000"/>
          <w:sz w:val="28"/>
        </w:rPr>
        <w:t>7. Возврат безнадзорных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w:t>
      </w:r>
      <w:r>
        <w:rPr>
          <w:rFonts w:ascii="Times New Roman"/>
          <w:b w:val="false"/>
          <w:i w:val="false"/>
          <w:color w:val="000000"/>
          <w:sz w:val="28"/>
        </w:rPr>
        <w:t>8. В случае, если безнадзорные животные проданы до поступления заявления об их возврате от прежнего собственника, выручка от продажи безнадзорных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безнадзорных животных.</w:t>
      </w:r>
      <w:r>
        <w:br/>
      </w:r>
      <w:r>
        <w:rPr>
          <w:rFonts w:ascii="Times New Roman"/>
          <w:b w:val="false"/>
          <w:i w:val="false"/>
          <w:color w:val="000000"/>
          <w:sz w:val="28"/>
        </w:rPr>
        <w:t>
      </w:t>
      </w:r>
      <w:r>
        <w:rPr>
          <w:rFonts w:ascii="Times New Roman"/>
          <w:b w:val="false"/>
          <w:i w:val="false"/>
          <w:color w:val="000000"/>
          <w:sz w:val="28"/>
        </w:rPr>
        <w:t>9. Возврат безнадзорных животных или возмещение стоимости оформляется договором, заключаемым между прежним собственником и отделом экономики и финансов.</w:t>
      </w:r>
      <w:r>
        <w:br/>
      </w:r>
      <w:r>
        <w:rPr>
          <w:rFonts w:ascii="Times New Roman"/>
          <w:b w:val="false"/>
          <w:i w:val="false"/>
          <w:color w:val="000000"/>
          <w:sz w:val="28"/>
        </w:rPr>
        <w:t>
      </w:t>
      </w:r>
      <w:r>
        <w:rPr>
          <w:rFonts w:ascii="Times New Roman"/>
          <w:b w:val="false"/>
          <w:i w:val="false"/>
          <w:color w:val="000000"/>
          <w:sz w:val="28"/>
        </w:rPr>
        <w:t xml:space="preserve">10. Отношения,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в соответствии с действующим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