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59f1" w14:textId="33a5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июня 2015 года № 28-1. Зарегистрировано Департаментом юстиции Западно-Казахстанской области 24 июня 2015 года № 3936.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 февраля 2015 года № 82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2015 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 февраля 2014 года № 97 "Об утверждении Правил использования целевых текущих трансфертов из республиканского бюджета на 2014-2016 годы областными бюджетами, бюджетами городов Астаны и Алматы на оказание социальной защиты и помощи населению"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 декабря 2013 года № 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 3408, опубликованное 23 января 2014 года в газете "Бөрлі жаршысы - Бурлинские вести")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претендент – лицо, обращающееся от себя и от имени семьи для участия в проекте "Өрлеу".";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наличие среднедушевого дохода, не превышающего 60 процентов от величины прожиточного минимума.";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 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"24-1. 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разница между среднедушевым доходом семьи и чертой бедности, установленной в области, финансируется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разница между чертой бедности, установленной в области, и 60 процентами от прожиточного минимума – за счет целевых текущих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Б. 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Кемелханов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________________Б. Макен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09.06 2015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