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5a26" w14:textId="a7b5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апреля 2015 года № 1371. Зарегистрировано Департаментом юстиции Западно-Казахстанской области 20 мая 2015 года № 3912. Утратило силу постановлением акимата города Уральска Западно-Казахстанской области от 24 июня 2016 года №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 Западно-Казахстанской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 1880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 сентября 2011 года № 1017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на внутреннем водном транспорте" и на основании рекомендаций комиссии по субсидированию убыточных социально-значимых маршрутов,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перечень социально-значимых убыточных маршрутов, подлежащих субсидированию на внутреннем водном транспорте по городу Уральск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Заместителю руководителя аппарата акима города Уральска –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Урынгалиева Г.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апреля 2015 года № 1371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субсидированию на внутреннем водном транспорте по городу Уральск </w:t>
      </w:r>
      <w:r>
        <w:br/>
      </w:r>
      <w:r>
        <w:rPr>
          <w:rFonts w:ascii="Times New Roman"/>
          <w:b/>
          <w:i w:val="false"/>
          <w:color w:val="000000"/>
        </w:rPr>
        <w:t>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9987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садоводческое товарищество "Учужный затон"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садоводческое товарищество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