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c6cf" w14:textId="95e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частичное возмещение стоимости затрат на закладку и выращивание многолетних насаждений плодово-ягодных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сентября 2015 года № 238. Зарегистрировано Департаментом юстиции Западно-Казахстанской области 2 октября 2015 года № 4071.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частичное возмещение стоимости затрат на закладку и выращивание многолетних насаждений плодово-ягодных культур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01.09.2015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238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</w:t>
      </w:r>
      <w:r>
        <w:br/>
      </w:r>
      <w:r>
        <w:rPr>
          <w:rFonts w:ascii="Times New Roman"/>
          <w:b/>
          <w:i w:val="false"/>
          <w:color w:val="000000"/>
        </w:rPr>
        <w:t>выращивание многолетних насаждений плодово-ягодных культур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565"/>
        <w:gridCol w:w="651"/>
        <w:gridCol w:w="1678"/>
        <w:gridCol w:w="1422"/>
        <w:gridCol w:w="1250"/>
        <w:gridCol w:w="1250"/>
        <w:gridCol w:w="1250"/>
        <w:gridCol w:w="1251"/>
        <w:gridCol w:w="1422"/>
        <w:gridCol w:w="1252"/>
      </w:tblGrid>
      <w:tr>
        <w:trPr>
          <w:trHeight w:val="30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1 676 914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5х4 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2 090 759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836 304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97 790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39 116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63 244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25 298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191 798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76 719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813"/>
        <w:gridCol w:w="1060"/>
        <w:gridCol w:w="1607"/>
        <w:gridCol w:w="1607"/>
        <w:gridCol w:w="1607"/>
        <w:gridCol w:w="1334"/>
        <w:gridCol w:w="1608"/>
        <w:gridCol w:w="1335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ягодных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растений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 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4,0х0,75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4,0х0,5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2,5х0,75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2 015 169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3,0+0,5х0,3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4 442 449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2,5х0,5 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80+35х20 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3 874 447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