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9d99" w14:textId="a0e9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Шемонаихинского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Шемонаихинского района Восточно-Казахстанской области от 04 июня 2015 года N 180. Зарегистрировано Департаментом юстиции Восточно-Казахстанской области 23 июня 2015 года N 4005. Утратило силу - постановлением акимата Шемонаихинского района Восточно-Казахстанской области от 20 апреля 2016 года № 79</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Шемонаихинского района Восточно-Казахстанской области от 20.04.2016 № 79.</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26, </w:t>
      </w:r>
      <w:r>
        <w:rPr>
          <w:rFonts w:ascii="Times New Roman"/>
          <w:b w:val="false"/>
          <w:i w:val="false"/>
          <w:color w:val="000000"/>
          <w:sz w:val="28"/>
        </w:rPr>
        <w:t>пунтом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Шемонаихинского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акимата Шемонаихинского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Шемонаихинского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Токтаров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Шемонаихинского района</w:t>
            </w:r>
            <w:r>
              <w:br/>
            </w:r>
            <w:r>
              <w:rPr>
                <w:rFonts w:ascii="Times New Roman"/>
                <w:b w:val="false"/>
                <w:i w:val="false"/>
                <w:color w:val="000000"/>
                <w:sz w:val="20"/>
              </w:rPr>
              <w:t>от "04" июня 2015 года № 180</w:t>
            </w:r>
          </w:p>
        </w:tc>
      </w:tr>
    </w:tbl>
    <w:bookmarkStart w:name="z119" w:id="0"/>
    <w:p>
      <w:pPr>
        <w:spacing w:after="0"/>
        <w:ind w:left="0"/>
        <w:jc w:val="left"/>
      </w:pPr>
      <w:r>
        <w:rPr>
          <w:rFonts w:ascii="Times New Roman"/>
          <w:b/>
          <w:i w:val="false"/>
          <w:color w:val="000000"/>
        </w:rPr>
        <w:t xml:space="preserve"> РЕГЛАМЕНТ акимата Шемонаихинского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Акимат Шемонаихинского района (далее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района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 xml:space="preserve">Количество членов акимата определяется акимом. </w:t>
      </w:r>
      <w:r>
        <w:br/>
      </w:r>
      <w:r>
        <w:rPr>
          <w:rFonts w:ascii="Times New Roman"/>
          <w:b w:val="false"/>
          <w:i w:val="false"/>
          <w:color w:val="000000"/>
          <w:sz w:val="28"/>
        </w:rPr>
        <w:t>
      </w:t>
      </w:r>
      <w:r>
        <w:rPr>
          <w:rFonts w:ascii="Times New Roman"/>
          <w:b w:val="false"/>
          <w:i w:val="false"/>
          <w:color w:val="000000"/>
          <w:sz w:val="28"/>
        </w:rPr>
        <w:t>Персональный состав акимата определяется акимом и согласовывается решением сессии Шемонаихинского районного маслихата.</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Регламентом.</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Шемонаихинского района (далее – аппарат).</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w:t>
      </w:r>
      <w:r>
        <w:rPr>
          <w:rFonts w:ascii="Times New Roman"/>
          <w:b w:val="false"/>
          <w:i w:val="false"/>
          <w:color w:val="000000"/>
          <w:sz w:val="28"/>
        </w:rPr>
        <w:t>нормативных</w:t>
      </w:r>
      <w:r>
        <w:rPr>
          <w:rFonts w:ascii="Times New Roman"/>
          <w:b w:val="false"/>
          <w:i w:val="false"/>
          <w:color w:val="000000"/>
          <w:sz w:val="28"/>
        </w:rPr>
        <w:t xml:space="preserve"> правовых актов Правительства Республики Казахстан и утверждаемом акимом Шемонаихинского района (далее – аким).</w:t>
      </w:r>
      <w:r>
        <w:br/>
      </w:r>
      <w:r>
        <w:rPr>
          <w:rFonts w:ascii="Times New Roman"/>
          <w:b w:val="false"/>
          <w:i w:val="false"/>
          <w:color w:val="000000"/>
          <w:sz w:val="28"/>
        </w:rPr>
        <w:t>
      </w:t>
      </w:r>
      <w:r>
        <w:rPr>
          <w:rFonts w:ascii="Times New Roman"/>
          <w:b w:val="false"/>
          <w:i w:val="false"/>
          <w:color w:val="000000"/>
          <w:sz w:val="28"/>
        </w:rPr>
        <w:t>5-1. Исходящая корреспонденция в государственные органы (в том числе в форме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6. Заместители акима района и руководитель аппарата акима района обеспечивают соблюдение установленного настоящим Регламентом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129" w:id="1"/>
    <w:p>
      <w:pPr>
        <w:spacing w:after="0"/>
        <w:ind w:left="0"/>
        <w:jc w:val="left"/>
      </w:pPr>
      <w:r>
        <w:rPr>
          <w:rFonts w:ascii="Times New Roman"/>
          <w:b/>
          <w:i w:val="false"/>
          <w:color w:val="000000"/>
        </w:rPr>
        <w:t xml:space="preserve"> 2. Планирование работы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7. Полугодовой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 – исполнительные органы).</w:t>
      </w:r>
      <w:r>
        <w:br/>
      </w:r>
      <w:r>
        <w:rPr>
          <w:rFonts w:ascii="Times New Roman"/>
          <w:b w:val="false"/>
          <w:i w:val="false"/>
          <w:color w:val="000000"/>
          <w:sz w:val="28"/>
        </w:rPr>
        <w:t>
      </w:t>
      </w:r>
      <w:r>
        <w:rPr>
          <w:rFonts w:ascii="Times New Roman"/>
          <w:b w:val="false"/>
          <w:i w:val="false"/>
          <w:color w:val="000000"/>
          <w:sz w:val="28"/>
        </w:rPr>
        <w:t>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w:t>
      </w:r>
      <w:r>
        <w:rPr>
          <w:rFonts w:ascii="Times New Roman"/>
          <w:b w:val="false"/>
          <w:i w:val="false"/>
          <w:color w:val="000000"/>
          <w:sz w:val="28"/>
        </w:rPr>
        <w:t>Утвержденный перечень рассылается членам акимата, а также, в случае необходимости, руководителям исполнительных органов, акимам административно-территориальных единиц и другим должностным лицам.</w:t>
      </w:r>
      <w:r>
        <w:br/>
      </w:r>
      <w:r>
        <w:rPr>
          <w:rFonts w:ascii="Times New Roman"/>
          <w:b w:val="false"/>
          <w:i w:val="false"/>
          <w:color w:val="000000"/>
          <w:sz w:val="28"/>
        </w:rPr>
        <w:t>
      </w:t>
      </w:r>
      <w:r>
        <w:rPr>
          <w:rFonts w:ascii="Times New Roman"/>
          <w:b w:val="false"/>
          <w:i w:val="false"/>
          <w:color w:val="000000"/>
          <w:sz w:val="28"/>
        </w:rPr>
        <w:t>Решение об исключении запланированного вопроса из перечня или перенос его рассмотрения на другой срок принимается акимом района на основании справки, предоставляемой первым руководителем соответствующего исполнительного органа, либо руководителем аппарата акима.</w:t>
      </w:r>
      <w:r>
        <w:br/>
      </w:r>
      <w:r>
        <w:rPr>
          <w:rFonts w:ascii="Times New Roman"/>
          <w:b w:val="false"/>
          <w:i w:val="false"/>
          <w:color w:val="000000"/>
          <w:sz w:val="28"/>
        </w:rPr>
        <w:t>
</w:t>
      </w:r>
    </w:p>
    <w:bookmarkStart w:name="z134" w:id="2"/>
    <w:p>
      <w:pPr>
        <w:spacing w:after="0"/>
        <w:ind w:left="0"/>
        <w:jc w:val="left"/>
      </w:pPr>
      <w:r>
        <w:rPr>
          <w:rFonts w:ascii="Times New Roman"/>
          <w:b/>
          <w:i w:val="false"/>
          <w:color w:val="000000"/>
        </w:rPr>
        <w:t xml:space="preserve"> 3. Порядок подготовки и проведения заседаний акимата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 xml:space="preserve">9. На заседаниях акимата председательствует аким, а в его отсутствие - заместитель, исполняющий обязанности акима. </w:t>
      </w:r>
      <w:r>
        <w:br/>
      </w:r>
      <w:r>
        <w:rPr>
          <w:rFonts w:ascii="Times New Roman"/>
          <w:b w:val="false"/>
          <w:i w:val="false"/>
          <w:color w:val="000000"/>
          <w:sz w:val="28"/>
        </w:rPr>
        <w:t>
      </w:t>
      </w:r>
      <w:r>
        <w:rPr>
          <w:rFonts w:ascii="Times New Roman"/>
          <w:b w:val="false"/>
          <w:i w:val="false"/>
          <w:color w:val="000000"/>
          <w:sz w:val="28"/>
        </w:rPr>
        <w:t xml:space="preserve">10. Заседания акимата являются, как правило, открытыми и ведутся на государственном и (или) русском языках. </w:t>
      </w:r>
      <w:r>
        <w:br/>
      </w:r>
      <w:r>
        <w:rPr>
          <w:rFonts w:ascii="Times New Roman"/>
          <w:b w:val="false"/>
          <w:i w:val="false"/>
          <w:color w:val="000000"/>
          <w:sz w:val="28"/>
        </w:rPr>
        <w:t>
      </w:t>
      </w:r>
      <w:r>
        <w:rPr>
          <w:rFonts w:ascii="Times New Roman"/>
          <w:b w:val="false"/>
          <w:i w:val="false"/>
          <w:color w:val="000000"/>
          <w:sz w:val="28"/>
        </w:rPr>
        <w:t>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 xml:space="preserve">11. Заседание акимата считается правомочным, если в нем принимает участие не менее двух третей членов акимата. </w:t>
      </w:r>
      <w:r>
        <w:br/>
      </w:r>
      <w:r>
        <w:rPr>
          <w:rFonts w:ascii="Times New Roman"/>
          <w:b w:val="false"/>
          <w:i w:val="false"/>
          <w:color w:val="000000"/>
          <w:sz w:val="28"/>
        </w:rPr>
        <w:t>
      </w:t>
      </w:r>
      <w:r>
        <w:rPr>
          <w:rFonts w:ascii="Times New Roman"/>
          <w:b w:val="false"/>
          <w:i w:val="false"/>
          <w:color w:val="000000"/>
          <w:sz w:val="28"/>
        </w:rPr>
        <w:t xml:space="preserve">По результатам рассмотрения вопроса на заседании акимата принимается постановление. </w:t>
      </w:r>
      <w:r>
        <w:br/>
      </w:r>
      <w:r>
        <w:rPr>
          <w:rFonts w:ascii="Times New Roman"/>
          <w:b w:val="false"/>
          <w:i w:val="false"/>
          <w:color w:val="000000"/>
          <w:sz w:val="28"/>
        </w:rPr>
        <w:t>
      </w:t>
      </w:r>
      <w:r>
        <w:rPr>
          <w:rFonts w:ascii="Times New Roman"/>
          <w:b w:val="false"/>
          <w:i w:val="false"/>
          <w:color w:val="000000"/>
          <w:sz w:val="28"/>
        </w:rPr>
        <w:t>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12. На заседаниях акимата могут присутствовать депутаты Парламента Республики Казахстан, маслихата, акимы районов, городов,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w:t>
      </w:r>
      <w:r>
        <w:rPr>
          <w:rFonts w:ascii="Times New Roman"/>
          <w:b w:val="false"/>
          <w:i w:val="false"/>
          <w:color w:val="000000"/>
          <w:sz w:val="28"/>
        </w:rPr>
        <w:t>13. Подготовка аппаратом и исполнительными органами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справки, аналитические материалы, проекты постановлений, вносимые на заседание акимата, предварительно визируются первым руководителем органа, вносящего документ, либо лицом, его замещающим (далее-первый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w:t>
      </w:r>
      <w:r>
        <w:rPr>
          <w:rFonts w:ascii="Times New Roman"/>
          <w:b w:val="false"/>
          <w:i w:val="false"/>
          <w:color w:val="000000"/>
          <w:sz w:val="28"/>
        </w:rPr>
        <w:t>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w:t>
      </w:r>
      <w:r>
        <w:rPr>
          <w:rFonts w:ascii="Times New Roman"/>
          <w:b w:val="false"/>
          <w:i w:val="false"/>
          <w:color w:val="000000"/>
          <w:sz w:val="28"/>
        </w:rPr>
        <w:t>проект и справка по каждому вопросу должны иметь идентичные заголовки;</w:t>
      </w:r>
      <w:r>
        <w:br/>
      </w:r>
      <w:r>
        <w:rPr>
          <w:rFonts w:ascii="Times New Roman"/>
          <w:b w:val="false"/>
          <w:i w:val="false"/>
          <w:color w:val="000000"/>
          <w:sz w:val="28"/>
        </w:rPr>
        <w:t>
      </w:t>
      </w:r>
      <w:r>
        <w:rPr>
          <w:rFonts w:ascii="Times New Roman"/>
          <w:b w:val="false"/>
          <w:i w:val="false"/>
          <w:color w:val="000000"/>
          <w:sz w:val="28"/>
        </w:rPr>
        <w:t xml:space="preserve">к материалам, вносимым на заседание акимата, прикладываются, при необходимости, дополнительные информационные сведения; </w:t>
      </w:r>
      <w:r>
        <w:br/>
      </w:r>
      <w:r>
        <w:rPr>
          <w:rFonts w:ascii="Times New Roman"/>
          <w:b w:val="false"/>
          <w:i w:val="false"/>
          <w:color w:val="000000"/>
          <w:sz w:val="28"/>
        </w:rPr>
        <w:t>
      </w:t>
      </w:r>
      <w:r>
        <w:rPr>
          <w:rFonts w:ascii="Times New Roman"/>
          <w:b w:val="false"/>
          <w:i w:val="false"/>
          <w:color w:val="000000"/>
          <w:sz w:val="28"/>
        </w:rPr>
        <w:t>определение и уточнение списка приглашенных на заседания акимата по обсуждаемым вопросам осуществляется органом или структурным подразделением аппарата, вносящим вопрос. Явку приглашенных обеспечивает аппарат.</w:t>
      </w:r>
      <w:r>
        <w:br/>
      </w:r>
      <w:r>
        <w:rPr>
          <w:rFonts w:ascii="Times New Roman"/>
          <w:b w:val="false"/>
          <w:i w:val="false"/>
          <w:color w:val="000000"/>
          <w:sz w:val="28"/>
        </w:rPr>
        <w:t>
      </w:t>
      </w:r>
      <w:r>
        <w:rPr>
          <w:rFonts w:ascii="Times New Roman"/>
          <w:b w:val="false"/>
          <w:i w:val="false"/>
          <w:color w:val="000000"/>
          <w:sz w:val="28"/>
        </w:rPr>
        <w:t>14.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w:t>
      </w:r>
      <w:r>
        <w:rPr>
          <w:rFonts w:ascii="Times New Roman"/>
          <w:b w:val="false"/>
          <w:i w:val="false"/>
          <w:color w:val="000000"/>
          <w:sz w:val="28"/>
        </w:rPr>
        <w:t>В случае несвоевременного предоставления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предоставление материалов возлагается на первых руководителей соответствующих исполнительных органов.</w:t>
      </w:r>
      <w:r>
        <w:br/>
      </w:r>
      <w:r>
        <w:rPr>
          <w:rFonts w:ascii="Times New Roman"/>
          <w:b w:val="false"/>
          <w:i w:val="false"/>
          <w:color w:val="000000"/>
          <w:sz w:val="28"/>
        </w:rPr>
        <w:t>
      </w:t>
      </w:r>
      <w:r>
        <w:rPr>
          <w:rFonts w:ascii="Times New Roman"/>
          <w:b w:val="false"/>
          <w:i w:val="false"/>
          <w:color w:val="000000"/>
          <w:sz w:val="28"/>
        </w:rPr>
        <w:t>При проведении заседания акимата по поручению акима района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15.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w:t>
      </w:r>
      <w:r>
        <w:rPr>
          <w:rFonts w:ascii="Times New Roman"/>
          <w:b w:val="false"/>
          <w:i w:val="false"/>
          <w:color w:val="000000"/>
          <w:sz w:val="28"/>
        </w:rPr>
        <w:t>Решения, принятые на заседании акимата, оформляется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w:t>
      </w:r>
      <w:r>
        <w:rPr>
          <w:rFonts w:ascii="Times New Roman"/>
          <w:b w:val="false"/>
          <w:i w:val="false"/>
          <w:color w:val="000000"/>
          <w:sz w:val="28"/>
        </w:rPr>
        <w:t>Протоколы заседаний акимата (подлинники), а также документы к ним хранятся в аппрате.</w:t>
      </w:r>
      <w:r>
        <w:br/>
      </w:r>
      <w:r>
        <w:rPr>
          <w:rFonts w:ascii="Times New Roman"/>
          <w:b w:val="false"/>
          <w:i w:val="false"/>
          <w:color w:val="000000"/>
          <w:sz w:val="28"/>
        </w:rPr>
        <w:t>
      </w:t>
      </w:r>
      <w:r>
        <w:rPr>
          <w:rFonts w:ascii="Times New Roman"/>
          <w:b w:val="false"/>
          <w:i w:val="false"/>
          <w:color w:val="000000"/>
          <w:sz w:val="28"/>
        </w:rPr>
        <w:t>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157" w:id="3"/>
    <w:p>
      <w:pPr>
        <w:spacing w:after="0"/>
        <w:ind w:left="0"/>
        <w:jc w:val="left"/>
      </w:pPr>
      <w:r>
        <w:rPr>
          <w:rFonts w:ascii="Times New Roman"/>
          <w:b/>
          <w:i w:val="false"/>
          <w:color w:val="000000"/>
        </w:rPr>
        <w:t xml:space="preserve"> 4. Порядок подготовки и оформления проектов постановлений акимата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Предложения в адрес акимата для принятия им соответствующего постановления вносятся исполнительными органами в следующих случаях:</w:t>
      </w:r>
      <w:r>
        <w:br/>
      </w:r>
      <w:r>
        <w:rPr>
          <w:rFonts w:ascii="Times New Roman"/>
          <w:b w:val="false"/>
          <w:i w:val="false"/>
          <w:color w:val="000000"/>
          <w:sz w:val="28"/>
        </w:rPr>
        <w:t>
      </w:t>
      </w:r>
      <w:r>
        <w:rPr>
          <w:rFonts w:ascii="Times New Roman"/>
          <w:b w:val="false"/>
          <w:i w:val="false"/>
          <w:color w:val="000000"/>
          <w:sz w:val="28"/>
        </w:rPr>
        <w:t>1) когда решение вопроса входит в компетенции акимата;</w:t>
      </w:r>
      <w:r>
        <w:br/>
      </w:r>
      <w:r>
        <w:rPr>
          <w:rFonts w:ascii="Times New Roman"/>
          <w:b w:val="false"/>
          <w:i w:val="false"/>
          <w:color w:val="000000"/>
          <w:sz w:val="28"/>
        </w:rPr>
        <w:t>
      </w:t>
      </w:r>
      <w:r>
        <w:rPr>
          <w:rFonts w:ascii="Times New Roman"/>
          <w:b w:val="false"/>
          <w:i w:val="false"/>
          <w:color w:val="000000"/>
          <w:sz w:val="28"/>
        </w:rPr>
        <w:t>2) при возникновении разногласий между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3) когда решение вопроса требует координации деятельности местных исполнительных органов и территориальных подразделений центральных исполнительных органов.</w:t>
      </w:r>
      <w:r>
        <w:br/>
      </w:r>
      <w:r>
        <w:rPr>
          <w:rFonts w:ascii="Times New Roman"/>
          <w:b w:val="false"/>
          <w:i w:val="false"/>
          <w:color w:val="000000"/>
          <w:sz w:val="28"/>
        </w:rPr>
        <w:t>
      </w:t>
      </w:r>
      <w:r>
        <w:rPr>
          <w:rFonts w:ascii="Times New Roman"/>
          <w:b w:val="false"/>
          <w:i w:val="false"/>
          <w:color w:val="000000"/>
          <w:sz w:val="28"/>
        </w:rPr>
        <w:t>17. Подготовка проектов постановлений акимата, решений и распоряжений акима (далее-проекты)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и настоящим Регламентом.</w:t>
      </w:r>
      <w:r>
        <w:br/>
      </w:r>
      <w:r>
        <w:rPr>
          <w:rFonts w:ascii="Times New Roman"/>
          <w:b w:val="false"/>
          <w:i w:val="false"/>
          <w:color w:val="000000"/>
          <w:sz w:val="28"/>
        </w:rPr>
        <w:t>
      </w:t>
      </w:r>
      <w:r>
        <w:rPr>
          <w:rFonts w:ascii="Times New Roman"/>
          <w:b w:val="false"/>
          <w:i w:val="false"/>
          <w:color w:val="000000"/>
          <w:sz w:val="28"/>
        </w:rPr>
        <w:t>Проекты представляются на государственном и русском языках, согласованные с заинтересованными государственными органами, подписанные первыми руководителями или лицами, их замещающими.</w:t>
      </w:r>
      <w:r>
        <w:br/>
      </w:r>
      <w:r>
        <w:rPr>
          <w:rFonts w:ascii="Times New Roman"/>
          <w:b w:val="false"/>
          <w:i w:val="false"/>
          <w:color w:val="000000"/>
          <w:sz w:val="28"/>
        </w:rPr>
        <w:t>
      </w:t>
      </w:r>
      <w:r>
        <w:rPr>
          <w:rFonts w:ascii="Times New Roman"/>
          <w:b w:val="false"/>
          <w:i w:val="false"/>
          <w:color w:val="000000"/>
          <w:sz w:val="28"/>
        </w:rPr>
        <w:t>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w:t>
      </w:r>
      <w:r>
        <w:br/>
      </w:r>
      <w:r>
        <w:rPr>
          <w:rFonts w:ascii="Times New Roman"/>
          <w:b w:val="false"/>
          <w:i w:val="false"/>
          <w:color w:val="000000"/>
          <w:sz w:val="28"/>
        </w:rPr>
        <w:t>
      </w:t>
      </w:r>
      <w:r>
        <w:rPr>
          <w:rFonts w:ascii="Times New Roman"/>
          <w:b w:val="false"/>
          <w:i w:val="false"/>
          <w:color w:val="000000"/>
          <w:sz w:val="28"/>
        </w:rPr>
        <w:t>При возникновении разногласий между государственными органами, участвующими в разработке проектов, заместителем акима, в чью компетенцию входит предмет рассматриваемых вопросов, руководителем аппарата либо его заместителем могут созываться совещания, результаты которых оформляются протоколами.</w:t>
      </w:r>
      <w:r>
        <w:br/>
      </w:r>
      <w:r>
        <w:rPr>
          <w:rFonts w:ascii="Times New Roman"/>
          <w:b w:val="false"/>
          <w:i w:val="false"/>
          <w:color w:val="000000"/>
          <w:sz w:val="28"/>
        </w:rPr>
        <w:t>
      </w:t>
      </w:r>
      <w:r>
        <w:rPr>
          <w:rFonts w:ascii="Times New Roman"/>
          <w:b w:val="false"/>
          <w:i w:val="false"/>
          <w:color w:val="000000"/>
          <w:sz w:val="28"/>
        </w:rPr>
        <w:t>При устранении разногласий, соответствующий государственный орган дорабатывает в установленный срок проект и представляет его на подписание. В случае недостижения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18.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государственного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19. Проекты в обязательном порядке согласовываются:</w:t>
      </w:r>
      <w:r>
        <w:br/>
      </w:r>
      <w:r>
        <w:rPr>
          <w:rFonts w:ascii="Times New Roman"/>
          <w:b w:val="false"/>
          <w:i w:val="false"/>
          <w:color w:val="000000"/>
          <w:sz w:val="28"/>
        </w:rPr>
        <w:t>
      </w:t>
      </w:r>
      <w:r>
        <w:rPr>
          <w:rFonts w:ascii="Times New Roman"/>
          <w:b w:val="false"/>
          <w:i w:val="false"/>
          <w:color w:val="000000"/>
          <w:sz w:val="28"/>
        </w:rPr>
        <w:t>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w:t>
      </w:r>
      <w:r>
        <w:rPr>
          <w:rFonts w:ascii="Times New Roman"/>
          <w:b w:val="false"/>
          <w:i w:val="false"/>
          <w:color w:val="000000"/>
          <w:sz w:val="28"/>
        </w:rPr>
        <w:t>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3) с соответствующим исполнительным органом в области экономики– по вопросам экономической целесообразности и соответствия планам и программам экономического и социального развития страны и региона.</w:t>
      </w:r>
      <w:r>
        <w:br/>
      </w:r>
      <w:r>
        <w:rPr>
          <w:rFonts w:ascii="Times New Roman"/>
          <w:b w:val="false"/>
          <w:i w:val="false"/>
          <w:color w:val="000000"/>
          <w:sz w:val="28"/>
        </w:rPr>
        <w:t>
      </w:t>
      </w:r>
      <w:r>
        <w:rPr>
          <w:rFonts w:ascii="Times New Roman"/>
          <w:b w:val="false"/>
          <w:i w:val="false"/>
          <w:color w:val="000000"/>
          <w:sz w:val="28"/>
        </w:rPr>
        <w:t>20.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w:t>
      </w:r>
      <w:r>
        <w:rPr>
          <w:rFonts w:ascii="Times New Roman"/>
          <w:b w:val="false"/>
          <w:i w:val="false"/>
          <w:color w:val="000000"/>
          <w:sz w:val="28"/>
        </w:rPr>
        <w:t>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w:t>
      </w:r>
      <w:r>
        <w:br/>
      </w:r>
      <w:r>
        <w:rPr>
          <w:rFonts w:ascii="Times New Roman"/>
          <w:b w:val="false"/>
          <w:i w:val="false"/>
          <w:color w:val="000000"/>
          <w:sz w:val="28"/>
        </w:rPr>
        <w:t>
      </w:t>
      </w:r>
      <w:r>
        <w:rPr>
          <w:rFonts w:ascii="Times New Roman"/>
          <w:b w:val="false"/>
          <w:i w:val="false"/>
          <w:color w:val="000000"/>
          <w:sz w:val="28"/>
        </w:rPr>
        <w:t>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w:t>
      </w:r>
      <w:r>
        <w:rPr>
          <w:rFonts w:ascii="Times New Roman"/>
          <w:b w:val="false"/>
          <w:i w:val="false"/>
          <w:color w:val="000000"/>
          <w:sz w:val="28"/>
        </w:rPr>
        <w:t>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w:t>
      </w:r>
      <w:r>
        <w:rPr>
          <w:rFonts w:ascii="Times New Roman"/>
          <w:b w:val="false"/>
          <w:i w:val="false"/>
          <w:color w:val="000000"/>
          <w:sz w:val="28"/>
        </w:rPr>
        <w:t>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21.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w:t>
      </w:r>
      <w:r>
        <w:rPr>
          <w:rFonts w:ascii="Times New Roman"/>
          <w:b w:val="false"/>
          <w:i w:val="false"/>
          <w:color w:val="000000"/>
          <w:sz w:val="28"/>
        </w:rPr>
        <w:t>1) проект согласован без замечаний (виза на проекте);</w:t>
      </w:r>
      <w:r>
        <w:br/>
      </w:r>
      <w:r>
        <w:rPr>
          <w:rFonts w:ascii="Times New Roman"/>
          <w:b w:val="false"/>
          <w:i w:val="false"/>
          <w:color w:val="000000"/>
          <w:sz w:val="28"/>
        </w:rPr>
        <w:t>
      </w:t>
      </w:r>
      <w:r>
        <w:rPr>
          <w:rFonts w:ascii="Times New Roman"/>
          <w:b w:val="false"/>
          <w:i w:val="false"/>
          <w:color w:val="000000"/>
          <w:sz w:val="28"/>
        </w:rPr>
        <w:t>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w:t>
      </w:r>
      <w:r>
        <w:rPr>
          <w:rFonts w:ascii="Times New Roman"/>
          <w:b w:val="false"/>
          <w:i w:val="false"/>
          <w:color w:val="000000"/>
          <w:sz w:val="28"/>
        </w:rPr>
        <w:t>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22.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w:t>
      </w:r>
      <w:r>
        <w:rPr>
          <w:rFonts w:ascii="Times New Roman"/>
          <w:b w:val="false"/>
          <w:i w:val="false"/>
          <w:color w:val="000000"/>
          <w:sz w:val="28"/>
        </w:rPr>
        <w:t>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w:t>
      </w:r>
      <w:r>
        <w:rPr>
          <w:rFonts w:ascii="Times New Roman"/>
          <w:b w:val="false"/>
          <w:i w:val="false"/>
          <w:color w:val="000000"/>
          <w:sz w:val="28"/>
        </w:rPr>
        <w:t>При необходимости, по указанию акима, заместителя акима района или руководителя аппарата проект может быть направлен на дополнительное согласование.</w:t>
      </w:r>
      <w:r>
        <w:br/>
      </w:r>
      <w:r>
        <w:rPr>
          <w:rFonts w:ascii="Times New Roman"/>
          <w:b w:val="false"/>
          <w:i w:val="false"/>
          <w:color w:val="000000"/>
          <w:sz w:val="28"/>
        </w:rPr>
        <w:t>
      </w:t>
      </w:r>
      <w:r>
        <w:rPr>
          <w:rFonts w:ascii="Times New Roman"/>
          <w:b w:val="false"/>
          <w:i w:val="false"/>
          <w:color w:val="000000"/>
          <w:sz w:val="28"/>
        </w:rPr>
        <w:t>23. К проекту разработчиком в обязательном порядке прилагается пояснительная записка, согласно приложения к настоящему Регламенту,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w:t>
      </w:r>
      <w:r>
        <w:rPr>
          <w:rFonts w:ascii="Times New Roman"/>
          <w:b w:val="false"/>
          <w:i w:val="false"/>
          <w:color w:val="000000"/>
          <w:sz w:val="28"/>
        </w:rPr>
        <w:t>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w:t>
      </w:r>
      <w:r>
        <w:rPr>
          <w:rFonts w:ascii="Times New Roman"/>
          <w:b w:val="false"/>
          <w:i w:val="false"/>
          <w:color w:val="000000"/>
          <w:sz w:val="28"/>
        </w:rPr>
        <w:t>Проекты объемом более двух листов и приложения к ним должны быть полистно парафированы первым руководителем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000000"/>
          <w:sz w:val="28"/>
        </w:rPr>
        <w:t xml:space="preserve">24.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 </w:t>
      </w:r>
      <w:r>
        <w:br/>
      </w:r>
      <w:r>
        <w:rPr>
          <w:rFonts w:ascii="Times New Roman"/>
          <w:b w:val="false"/>
          <w:i w:val="false"/>
          <w:color w:val="000000"/>
          <w:sz w:val="28"/>
        </w:rPr>
        <w:t>
      </w:t>
      </w:r>
      <w:r>
        <w:rPr>
          <w:rFonts w:ascii="Times New Roman"/>
          <w:b w:val="false"/>
          <w:i w:val="false"/>
          <w:color w:val="000000"/>
          <w:sz w:val="28"/>
        </w:rPr>
        <w:t>25. Разработанный (доработанный) проект (с соответствующими материалами к нему) вносится в аппарат для проведения экспертизы и подготовки заключения (далее-экспертиза) по проекту.</w:t>
      </w:r>
      <w:r>
        <w:br/>
      </w:r>
      <w:r>
        <w:rPr>
          <w:rFonts w:ascii="Times New Roman"/>
          <w:b w:val="false"/>
          <w:i w:val="false"/>
          <w:color w:val="000000"/>
          <w:sz w:val="28"/>
        </w:rPr>
        <w:t>
      </w:t>
      </w:r>
      <w:r>
        <w:rPr>
          <w:rFonts w:ascii="Times New Roman"/>
          <w:b w:val="false"/>
          <w:i w:val="false"/>
          <w:color w:val="000000"/>
          <w:sz w:val="28"/>
        </w:rPr>
        <w:t>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w:t>
      </w:r>
      <w:r>
        <w:rPr>
          <w:rFonts w:ascii="Times New Roman"/>
          <w:b w:val="false"/>
          <w:i w:val="false"/>
          <w:color w:val="000000"/>
          <w:sz w:val="28"/>
        </w:rPr>
        <w:t>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w:t>
      </w:r>
      <w:r>
        <w:rPr>
          <w:rFonts w:ascii="Times New Roman"/>
          <w:b w:val="false"/>
          <w:i w:val="false"/>
          <w:color w:val="000000"/>
          <w:sz w:val="28"/>
        </w:rPr>
        <w:t>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w:t>
      </w:r>
      <w:r>
        <w:br/>
      </w:r>
      <w:r>
        <w:rPr>
          <w:rFonts w:ascii="Times New Roman"/>
          <w:b w:val="false"/>
          <w:i w:val="false"/>
          <w:color w:val="000000"/>
          <w:sz w:val="28"/>
        </w:rPr>
        <w:t>
      </w:t>
      </w:r>
      <w:r>
        <w:rPr>
          <w:rFonts w:ascii="Times New Roman"/>
          <w:b w:val="false"/>
          <w:i w:val="false"/>
          <w:color w:val="000000"/>
          <w:sz w:val="28"/>
        </w:rPr>
        <w:t>Аппарат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w:t>
      </w:r>
      <w:r>
        <w:rPr>
          <w:rFonts w:ascii="Times New Roman"/>
          <w:b w:val="false"/>
          <w:i w:val="false"/>
          <w:color w:val="000000"/>
          <w:sz w:val="28"/>
        </w:rPr>
        <w:t>1) неаутентичности текстов проекта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несоответствия его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3) представления с нарушением требований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Отрицательное экспертное заключение по другим мотивам не может служить основанием для возврата проекта. </w:t>
      </w:r>
      <w:r>
        <w:br/>
      </w:r>
      <w:r>
        <w:rPr>
          <w:rFonts w:ascii="Times New Roman"/>
          <w:b w:val="false"/>
          <w:i w:val="false"/>
          <w:color w:val="000000"/>
          <w:sz w:val="28"/>
        </w:rPr>
        <w:t>
      </w:t>
      </w:r>
      <w:r>
        <w:rPr>
          <w:rFonts w:ascii="Times New Roman"/>
          <w:b w:val="false"/>
          <w:i w:val="false"/>
          <w:color w:val="000000"/>
          <w:sz w:val="28"/>
        </w:rPr>
        <w:t>26.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соответствующим протоколом.</w:t>
      </w:r>
      <w:r>
        <w:br/>
      </w:r>
      <w:r>
        <w:rPr>
          <w:rFonts w:ascii="Times New Roman"/>
          <w:b w:val="false"/>
          <w:i w:val="false"/>
          <w:color w:val="000000"/>
          <w:sz w:val="28"/>
        </w:rPr>
        <w:t>
      </w:t>
      </w:r>
      <w:r>
        <w:rPr>
          <w:rFonts w:ascii="Times New Roman"/>
          <w:b w:val="false"/>
          <w:i w:val="false"/>
          <w:color w:val="000000"/>
          <w:sz w:val="28"/>
        </w:rPr>
        <w:t>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w:t>
      </w:r>
      <w:r>
        <w:rPr>
          <w:rFonts w:ascii="Times New Roman"/>
          <w:b w:val="false"/>
          <w:i w:val="false"/>
          <w:color w:val="000000"/>
          <w:sz w:val="28"/>
        </w:rPr>
        <w:t>27. Постановление акимата, решения и распоряжения акима подписываются акимома.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 xml:space="preserve">28.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 </w:t>
      </w:r>
      <w:r>
        <w:br/>
      </w:r>
      <w:r>
        <w:rPr>
          <w:rFonts w:ascii="Times New Roman"/>
          <w:b w:val="false"/>
          <w:i w:val="false"/>
          <w:color w:val="000000"/>
          <w:sz w:val="28"/>
        </w:rPr>
        <w:t>
      </w:t>
      </w:r>
      <w:r>
        <w:rPr>
          <w:rFonts w:ascii="Times New Roman"/>
          <w:b w:val="false"/>
          <w:i w:val="false"/>
          <w:color w:val="000000"/>
          <w:sz w:val="28"/>
        </w:rPr>
        <w:t>Акты акимата и акима, подлежащие регистрации в органах юстиции, рассылаются адресатам после регистрации.</w:t>
      </w:r>
      <w:r>
        <w:br/>
      </w:r>
      <w:r>
        <w:rPr>
          <w:rFonts w:ascii="Times New Roman"/>
          <w:b w:val="false"/>
          <w:i w:val="false"/>
          <w:color w:val="000000"/>
          <w:sz w:val="28"/>
        </w:rPr>
        <w:t>
      </w:t>
      </w:r>
      <w:r>
        <w:rPr>
          <w:rFonts w:ascii="Times New Roman"/>
          <w:b w:val="false"/>
          <w:i w:val="false"/>
          <w:color w:val="000000"/>
          <w:sz w:val="28"/>
        </w:rPr>
        <w:t>Подлинники постановлений акимата, решений и распоряжений акима хранятся в аппарате.</w:t>
      </w:r>
      <w:r>
        <w:br/>
      </w:r>
      <w:r>
        <w:rPr>
          <w:rFonts w:ascii="Times New Roman"/>
          <w:b w:val="false"/>
          <w:i w:val="false"/>
          <w:color w:val="000000"/>
          <w:sz w:val="28"/>
        </w:rPr>
        <w:t>
      </w:t>
      </w:r>
      <w:r>
        <w:rPr>
          <w:rFonts w:ascii="Times New Roman"/>
          <w:b w:val="false"/>
          <w:i w:val="false"/>
          <w:color w:val="000000"/>
          <w:sz w:val="28"/>
        </w:rPr>
        <w:t>Ответственность за своевременный выпуск и рассылку документов адресатам несет аппарат.</w:t>
      </w:r>
      <w:r>
        <w:br/>
      </w:r>
      <w:r>
        <w:rPr>
          <w:rFonts w:ascii="Times New Roman"/>
          <w:b w:val="false"/>
          <w:i w:val="false"/>
          <w:color w:val="000000"/>
          <w:sz w:val="28"/>
        </w:rPr>
        <w:t>
      </w:t>
      </w:r>
      <w:r>
        <w:rPr>
          <w:rFonts w:ascii="Times New Roman"/>
          <w:b w:val="false"/>
          <w:i w:val="false"/>
          <w:color w:val="000000"/>
          <w:sz w:val="28"/>
        </w:rPr>
        <w:t>29.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w:t>
      </w:r>
      <w:r>
        <w:rPr>
          <w:rFonts w:ascii="Times New Roman"/>
          <w:b w:val="false"/>
          <w:i w:val="false"/>
          <w:color w:val="000000"/>
          <w:sz w:val="28"/>
        </w:rPr>
        <w:t>30.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w:t>
      </w:r>
      <w:r>
        <w:rPr>
          <w:rFonts w:ascii="Times New Roman"/>
          <w:b w:val="false"/>
          <w:i w:val="false"/>
          <w:color w:val="000000"/>
          <w:sz w:val="28"/>
        </w:rPr>
        <w:t>31. Акты акимата и (или) акима, носящие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газетах и иных периодических изданиях, определенных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32. Направление актов для официального опубликования осуществляется аппаратом.</w:t>
      </w:r>
      <w:r>
        <w:br/>
      </w:r>
      <w:r>
        <w:rPr>
          <w:rFonts w:ascii="Times New Roman"/>
          <w:b w:val="false"/>
          <w:i w:val="false"/>
          <w:color w:val="000000"/>
          <w:sz w:val="28"/>
        </w:rPr>
        <w:t>
      </w:t>
      </w:r>
      <w:r>
        <w:rPr>
          <w:rFonts w:ascii="Times New Roman"/>
          <w:b w:val="false"/>
          <w:i w:val="false"/>
          <w:color w:val="000000"/>
          <w:sz w:val="28"/>
        </w:rPr>
        <w:t>33. Предоставление доступа заинтересованным лицам для ознакомления с принятыми акиматом и акимом нормативными правовыми актами, кроме тех, которые содержат государственные секреты или охраняемую законом тайну, является обязательным и осуществляется аппаратом акима района в порядке, определяемом руководителем аппарата.</w:t>
      </w:r>
      <w:r>
        <w:br/>
      </w:r>
      <w:r>
        <w:rPr>
          <w:rFonts w:ascii="Times New Roman"/>
          <w:b w:val="false"/>
          <w:i w:val="false"/>
          <w:color w:val="000000"/>
          <w:sz w:val="28"/>
        </w:rPr>
        <w:t>
</w:t>
      </w:r>
    </w:p>
    <w:bookmarkStart w:name="z209" w:id="4"/>
    <w:p>
      <w:pPr>
        <w:spacing w:after="0"/>
        <w:ind w:left="0"/>
        <w:jc w:val="left"/>
      </w:pPr>
      <w:r>
        <w:rPr>
          <w:rFonts w:ascii="Times New Roman"/>
          <w:b/>
          <w:i w:val="false"/>
          <w:color w:val="000000"/>
        </w:rPr>
        <w:t xml:space="preserve"> 5. Порядок организации исполнения законодательных актов, актов и поручений Президента, Правительства, Премьер-Министра Республики Казахстан, 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34. </w:t>
      </w:r>
      <w:r>
        <w:rPr>
          <w:rFonts w:ascii="Times New Roman"/>
          <w:b w:val="false"/>
          <w:i w:val="false"/>
          <w:color w:val="000000"/>
          <w:sz w:val="28"/>
        </w:rPr>
        <w:t>Организация исполнения</w:t>
      </w:r>
      <w:r>
        <w:rPr>
          <w:rFonts w:ascii="Times New Roman"/>
          <w:b w:val="false"/>
          <w:i w:val="false"/>
          <w:color w:val="000000"/>
          <w:sz w:val="28"/>
        </w:rPr>
        <w:t xml:space="preserve"> законодательных актов, актов Президента, Правительства, Премьер-Министра Республики Казахстан, акимата и акима осуществляется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 октября 1998 года N 4097 "Об утверждении Положения о порядке подготовки, согласования, представления на подпись актов Президента Республики Казахстан и контроля за исполнением актов и поручений Президента Республики Казахстан", настоящим Регламентом и иным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35. На контроль берутся законодательные акты, акты и поручения Президента Республики, Правительства, Премьер-Министра Республики, акимата, акима и иные поручения государственных органов и должностных лиц в пределах своей компетенции. </w:t>
      </w:r>
      <w:r>
        <w:br/>
      </w:r>
      <w:r>
        <w:rPr>
          <w:rFonts w:ascii="Times New Roman"/>
          <w:b w:val="false"/>
          <w:i w:val="false"/>
          <w:color w:val="000000"/>
          <w:sz w:val="28"/>
        </w:rPr>
        <w:t>
      </w:t>
      </w:r>
      <w:r>
        <w:rPr>
          <w:rFonts w:ascii="Times New Roman"/>
          <w:b w:val="false"/>
          <w:i w:val="false"/>
          <w:color w:val="000000"/>
          <w:sz w:val="28"/>
        </w:rPr>
        <w:t>36.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акимата и акима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37. В поручении акима и его заместителей устанавливаются сроки исполнения документов. В случае не установления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38.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39.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акимата и акима осуществляется аппаратом в порядке, определяемом акимом.</w:t>
      </w:r>
      <w:r>
        <w:br/>
      </w:r>
      <w:r>
        <w:rPr>
          <w:rFonts w:ascii="Times New Roman"/>
          <w:b w:val="false"/>
          <w:i w:val="false"/>
          <w:color w:val="000000"/>
          <w:sz w:val="28"/>
        </w:rPr>
        <w:t>
      </w:t>
      </w:r>
      <w:r>
        <w:rPr>
          <w:rFonts w:ascii="Times New Roman"/>
          <w:b w:val="false"/>
          <w:i w:val="false"/>
          <w:color w:val="000000"/>
          <w:sz w:val="28"/>
        </w:rPr>
        <w:t>40.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акимата и акима,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 xml:space="preserve">Заместители акима, руководитель аппарата по фактам грубых нарушений установленного порядка исполнения законодательных актов, актов и поручений Президента Республики, Правительства, Премьер-Министра Республики, акимата и акима могут вносить предложения по привлечению виновных должностных лиц к дисциплинарной ответственности.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