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91d" w14:textId="fc89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марта 2015 года № 65. Зарегистрировано Департаментом юстиции Восточно-Казахстанской области 10 апреля 2015 года № 3861. Утратило силу - постановлением акимата Шемонаихинского района Восточно-Казахстанской области от 29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29.01.2016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Типовой методикой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ежегодной оценки деятельности административных государственных служащих корпуса "Б" Шемонаихинского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2015 года № 65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уведомляет служащего, подлежащего оценке, а также лиц, указанных в пункта 5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лист,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 пункте 14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Служба управления персоналом осуществляет расчет средней оценки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указанными в пункте 14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4660"/>
        <w:gridCol w:w="3713"/>
        <w:gridCol w:w="2121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Ознакомлен(а):</w:t>
      </w:r>
      <w:r>
        <w:rPr>
          <w:rFonts w:ascii="Times New Roman"/>
          <w:b w:val="false"/>
          <w:i w:val="false"/>
          <w:color w:val="000000"/>
          <w:sz w:val="28"/>
        </w:rPr>
        <w:t>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(Ф.И.О.)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