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ca02" w14:textId="47fc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20 января 2015 года № 5. Зарегистрировано Департаментом юстиции Восточно-Казахстанской области 11 февраля 2015 года № 3677. Утратило силу - постановлением акимата Кокпектинского района Восточно-Казахстанской области от 18 января 2016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Cноска.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18.01.2016 № 13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1.Организовать общественные работы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2015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из средств местного бюджета утвердить в размере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Восточно-Казахстанской области от 24 февраля 2014 года №29 "Об организации оплачиваемых общественных работ в 2014 году" (зарегистрировано в Реестре государственной регистрации нормативно-правовых актов за № 3205 от 18 марта 2014 года, опубликовано в газетах "Жұлдыз" - "Новая жизнь" за № 31 от 13 апреля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данного постановления возложить на заместителя акима Кокпектинского района Смаилову К.Р.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Кокпектинского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2015 году, виды, объемы, источники финансирования и конкретные условия оплачиваемых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6"/>
        <w:gridCol w:w="4373"/>
        <w:gridCol w:w="1507"/>
        <w:gridCol w:w="1948"/>
        <w:gridCol w:w="1209"/>
        <w:gridCol w:w="3"/>
        <w:gridCol w:w="1060"/>
        <w:gridCol w:w="3"/>
        <w:gridCol w:w="916"/>
      </w:tblGrid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Кокпектинского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Кокпектинского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Бастаушинского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Беленского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Бигашского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Кулынжонского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Кокжайыкского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К.Аухадиева"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Мариногорского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Миролюбовского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Сарыбелского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Палатцынского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Теректинского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Улкенбокенского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Ульгулималшинского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Шугылбайского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Кокпектинского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"Центральная районная больница Кокпектинского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территорий, благоустройство, уборка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 ежедневно,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на праве хозяйственного ведения "Кокпекты" акимата 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 ежедневно,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на праве хозяйственного ведения "Самар" акимата 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 ежедневно,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гектара ежедневно,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Кокпек-тинского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Конкретные условия общественных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Продолжительность рабочей недели составляет 5 дней с двумя выходными, восьмичасовой рабочий день, обеденный перерыв 1 час, исходя из условий работ применяются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за фактически отработанное время, в зависимости от количества, качества и сложности выполняемой работы, отраженное в табеле учета рабочего времени, путем перечисления на лицевые счета безработных. Инструктаж по 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</w:t>
      </w:r>
      <w:r>
        <w:rPr>
          <w:rFonts w:ascii="Times New Roman"/>
          <w:b w:val="false"/>
          <w:i w:val="false"/>
          <w:color w:val="000000"/>
          <w:sz w:val="28"/>
        </w:rPr>
        <w:t>социальные 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производится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Условия общественных работ для отдельных категорий работников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имеющим несовершеннолетних детей, многодетным матерям, 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достигшим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