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398e" w14:textId="a013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30 декабря 2015 года № 560. Зарегистрировано Департаментом юстиции Восточно-Казахстанской области 29 января 2016 года № 4368. Утратило силу - постановлением акимата Катон-Карагайского района Восточно-Казахстанской области от 25 апреля 2016 года № 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Восточно-Казахстанской области от 25.04.2016 № 164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2016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Катон-Карагайского района Ракишеву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от 16 января 2015 года №18 "Об организации и финансировании оплачиваемых общественных работ в 2015 году" (зарегистрированное в Реестре государственной регистрации нормативных правовых актов за № 3680, опубликованное 27 февраля 2015 года за №16(7803) в районной газете "Арай-Луч".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Катон-Карагайского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30 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3666"/>
        <w:gridCol w:w="1577"/>
        <w:gridCol w:w="3741"/>
        <w:gridCol w:w="980"/>
        <w:gridCol w:w="980"/>
        <w:gridCol w:w="521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Катон-Карагайского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Улкен-Нарынского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квадратных метров в неделю; 323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Ново-Хайрузовского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 в неделю; 322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Солоновского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 в неделю; 243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Алтынбельского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квадратных метров в неделю; 342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Новополяковского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 в неделю; 269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Солдатовского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квадратных метров в неделю;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Катон-Карагайского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квадратных метров в неделю; 390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Коробихинского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 в неделю; 310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Аксуского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квадратных метров в неделю;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 в неделю; 112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 в неделю; 296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 акима Жамбылского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квадратных метров в неделю;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 акима Урыльского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Катон-Карагайского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экономики и финансов Катон-Карагайского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служебных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политики, культуры и развития языков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документов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образования,физической культуры и спорта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"Туристический информационный центр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служебных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Катон-Карагайского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творчества"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Катон-Карагайского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служебных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Катон-Карагайского района" управления архивов и документации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документов в неделю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Катон-Карагайского района Департамента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Катон-Карагайскому району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корреспонденции; помощь в работе с текущими и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документов в неделю;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"Катон-Карагайское районное отделение государственный центр по выплате пенсий"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социальные </w:t>
      </w:r>
      <w:r>
        <w:rPr>
          <w:rFonts w:ascii="Times New Roman"/>
          <w:b w:val="false"/>
          <w:i w:val="false"/>
          <w:color w:val="000000"/>
          <w:sz w:val="28"/>
        </w:rPr>
        <w:t>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