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e882" w14:textId="eafe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9 февраля 2015 года № 75. Зарегистрировано Департаментом юстиции Восточно-Казахстанской области 12 марта 2015 года № 3730.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Зайсанского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Зайсанского района"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Жангелдина,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 основных направлений социально-экономической политики и осуществление мониторинга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поанирования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социально-экономического развития и бюджетных параметров Зайсанского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