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f2f" w14:textId="a7c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16 июня 2015 года № 37/7-V. Зарегистрировано Департаментом юстиции Восточно-Казахстанской области 7 июля 2015 года № 4021. Утратило силу решением Глубоковского районного маслихата Восточно-Казахстанской области от 18 сентября 2019 года № 34/8-VI.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под № 3337, опубликован 23 мая 2014 года в газетах "Ақ бұлақ", "Огни Прииртышья")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подпункта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"участникам и инвалидам Великой Отечественной войны – 81 месячный расчетный показатель;";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"гражданам, больным активной формой туберкулеза и находящимся на амбулаторном лечении – 7,6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