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89ca" w14:textId="fa08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16 февраля 2015 года N 129. Зарегистрировано Департаментом юстиции Восточно-Казахстанской области 12 марта 2015 года N 3733. Утратило силу - постановлением акимата Аягозского района Восточно-Казахстанской области от 05 мая 2016 года № 290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Восточно-Казахстанской области от 05.05.2016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Аягозского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Аягозского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129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Аягозского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Аягозского района" (далее - Отдел)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070200, Республика Казахстан, Восточно-Казахстанская область, Аягозский район, город Аягоз, улица Б. Момышулы,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Аягозского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районного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Аягозского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Аягозского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Аягозского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