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b15f" w14:textId="3c9b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29 января 2009 года № 14/6-IV "О корректировке базовых ставок земельного налога на основании зонирования земель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июля 2015 года № 36/9-V. Зарегистрировано Департаментом юстиции Восточно-Казахстанской области 7 августа 2015 года № 4087. Утратило силу решением Риддерского городского маслихата Восточно-Казахстанской области от 30 ноября 2020 года № 49/5-VI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января 2009 года № 14/6-IV "О корректировке базовых ставок земельного налога на основании зонирования земель для целей налогообложения" (зарегистрировано в Реестре государственной регистрации нормативных правовых актов за № 5-4-106, опубликовано в газете "Лениногорская правда" №7 от 13 февраля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ОСИПОВ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