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de34" w14:textId="e0bd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20 марта 2014 года № 21/152-V "О регламенте Курчатовского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17 июля 2015 года № 37/271-V. Зарегистрировано Департаментом юстиции Восточно-Казахстанской области 11 августа 2015 года № 4098. Утратило силу - решением Курчатовского городского маслихата Восточно-Казахстанской области от 11 мая 2016 года № 3/18-VI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Курчатовского городского маслихата Восточно-Казахстанской области от 11.05.2016 № 3/18-VI.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23 января 2001 года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20 марта 2014 года № 21/152-V "О регламенте Курчатовского городского маслихата", (зарегистрировано в Реестре государственной регистрации нормативных правовых актов за номером 3254, опубликовано в областной газете "7 дней" 22 мая 2014 года № 21)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регламенте Курчатовского городского маслихата, утвержденном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7 на государственном языке изложить в новой редакции,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2 пункта 8 на государственном языке изложить в новой редакции,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Дмитропавленко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осуществляющая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Киселева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