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55ef" w14:textId="2025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марта 2015 года № 33/233-V. Зарегистрировано Департаментом юстиции Восточно-Казахстанской области 08 апреля 2015 года № 3853. Утратило силу - решением Курчатовского городского маслихата Восточно-Казахстанской области от 14 июня 2017 года № 14/103-VI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14.06.2017 № 14/103-VI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04 июля 2014 года № 25/180-V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3401, опубликовано от 31 июля 2014 года в областной газете "7 дней" №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Социальная помощь предоставляется единовременно и (или) периодически (ежемесячно, ежеквартально, 1 раз в полугодие).";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"9. Единовременная социальная помощь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День вывода войск с территории Афганистана, день памяти воинов-интернационалистов – 15 февраля – участникам боевых действий на территории других государств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орденами "Материнская слава" I и II степени или ранее получившим звание "Мать-героиня"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"Күміс алқа"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супругам военнослужащих, погибших во время Великой Отечественной войны, не вступившим в повторный брак – 60000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Великой Отечественной войны – 24000 (двадцать четыре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День жертв политических репрессий – 31 мая – лицам, пострадавшим от политических репрессий – 5000 (пять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Курчатовского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