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476c" w14:textId="75f4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22 декабря 2015 года N 44/7-V. Зарегистрировано Департаментом юстиции Восточно-Казахстанской области 19 января 2016 года N 4352. Утратило силу - решением Усть-Каменогорского городского маслихата Восточно-Казахстанской области от 17 мая 2018 года № 30/8-VI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Усть-Каменогорского городского маслихата Восточно-Казахстанской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30/8-VI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3176, опубликовано 13 февраля 2014 года в газетах "Өскемен" № 6 "Усть-Каменогорск" № 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 подпункты 2, 3, 4, 5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"2) Международный женский день – 8 марта: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матерям, награжденным подвеской "Алтын алқа", орденами "Материнская слава" I и II степени или ранее получившим звание "Мать-героиня" – 20000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–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Международный день Памяти жертв радиационных аварий и катастроф – 26 апреля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100000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Праздник единства народа Казахстана – 1 мая – получателям пенсионных выплат с размером не превышающим 40000 (сорок тысяч) тенге – 7000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День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70000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обороне,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60000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обороне,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65000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60000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60000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 в пределах тыловых границ действующих фронтов, оперативных зон флотов, а также экипажей судов транспортного флота, интернированных в начале Великой Отечественной войны в портах других государств – 60000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65000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65000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65000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и в годы Великой Отечественной войны –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– 24000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5000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