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8d1d" w14:textId="5708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города Усть-Каменогорска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13 июля 2015 года № 11995. Зарегистрировано Департаментом юстиции Восточно-Казахстанской области 13 августа 2015 года № 4104. Утратило силу - постановлением акимата города Усть-Каменогорска Восточно-Казахстанской области от 09 октября 2015 года № 13203</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Усть-Каменогорска Восточно-Казахстанской области от 09.10.2015 № 13203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246</w:t>
      </w:r>
      <w:r>
        <w:rPr>
          <w:rFonts w:ascii="Times New Roman"/>
          <w:b w:val="false"/>
          <w:i w:val="false"/>
          <w:color w:val="000000"/>
          <w:sz w:val="28"/>
        </w:rPr>
        <w:t xml:space="preserve"> Гражданского кодекса Республики Казахстан от 27 декабря 1994 года, подпунктом 22) </w:t>
      </w:r>
      <w:r>
        <w:rPr>
          <w:rFonts w:ascii="Times New Roman"/>
          <w:b w:val="false"/>
          <w:i w:val="false"/>
          <w:color w:val="000000"/>
          <w:sz w:val="28"/>
        </w:rPr>
        <w:t xml:space="preserve"> статьи 18</w:t>
      </w:r>
      <w:r>
        <w:rPr>
          <w:rFonts w:ascii="Times New Roman"/>
          <w:b w:val="false"/>
          <w:i w:val="false"/>
          <w:color w:val="000000"/>
          <w:sz w:val="28"/>
        </w:rPr>
        <w:t xml:space="preserve">, </w:t>
      </w:r>
      <w:r>
        <w:rPr>
          <w:rFonts w:ascii="Times New Roman"/>
          <w:b w:val="false"/>
          <w:i w:val="false"/>
          <w:color w:val="000000"/>
          <w:sz w:val="28"/>
        </w:rPr>
        <w:t xml:space="preserve"> статьей 31</w:t>
      </w:r>
      <w:r>
        <w:rPr>
          <w:rFonts w:ascii="Times New Roman"/>
          <w:b w:val="false"/>
          <w:i w:val="false"/>
          <w:color w:val="000000"/>
          <w:sz w:val="28"/>
        </w:rPr>
        <w:t xml:space="preserve">, подпунктом 4) </w:t>
      </w:r>
      <w:r>
        <w:rPr>
          <w:rFonts w:ascii="Times New Roman"/>
          <w:b w:val="false"/>
          <w:i w:val="false"/>
          <w:color w:val="000000"/>
          <w:sz w:val="28"/>
        </w:rPr>
        <w:t xml:space="preserve"> пункта 2</w:t>
      </w:r>
      <w:r>
        <w:rPr>
          <w:rFonts w:ascii="Times New Roman"/>
          <w:b w:val="false"/>
          <w:i w:val="false"/>
          <w:color w:val="000000"/>
          <w:sz w:val="28"/>
        </w:rPr>
        <w:t xml:space="preserve"> статьи 211 Закона Республики Казахстан от 1 марта 2011 года "О государственном имуществе", подпунктом 2) пункта 1 </w:t>
      </w:r>
      <w:r>
        <w:rPr>
          <w:rFonts w:ascii="Times New Roman"/>
          <w:b w:val="false"/>
          <w:i w:val="false"/>
          <w:color w:val="000000"/>
          <w:sz w:val="28"/>
        </w:rPr>
        <w:t xml:space="preserve"> статьи 31</w:t>
      </w:r>
      <w:r>
        <w:rPr>
          <w:rFonts w:ascii="Times New Roman"/>
          <w:b w:val="false"/>
          <w:i w:val="false"/>
          <w:color w:val="000000"/>
          <w:sz w:val="28"/>
        </w:rPr>
        <w:t xml:space="preserve"> Закона Республики Казахстан от 23 января 2001 года "О местном государстенном управлении и самоуправлении в Республике Казахстан", во исполнение </w:t>
      </w:r>
      <w:r>
        <w:rPr>
          <w:rFonts w:ascii="Times New Roman"/>
          <w:b w:val="false"/>
          <w:i w:val="false"/>
          <w:color w:val="000000"/>
          <w:sz w:val="28"/>
        </w:rPr>
        <w:t xml:space="preserve"> распоряжения</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акимат города Усть-Каменогорска</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Правила поступления и использования безнадзорных животных, поступивших в коммунальную собственность города Усть-Каменогорска, согласно </w:t>
      </w:r>
      <w:r>
        <w:rPr>
          <w:rFonts w:ascii="Times New Roman"/>
          <w:b w:val="false"/>
          <w:i w:val="false"/>
          <w:color w:val="000000"/>
          <w:sz w:val="28"/>
        </w:rPr>
        <w:t xml:space="preserve"> 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
        <w:gridCol w:w="71"/>
        <w:gridCol w:w="6046"/>
        <w:gridCol w:w="61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Усть-Каменогорска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Касымжанов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1"/>
              <w:gridCol w:w="4490"/>
            </w:tblGrid>
            <w:tr>
              <w:trPr>
                <w:trHeight w:val="30" w:hRule="atLeast"/>
              </w:trPr>
              <w:tc>
                <w:tcPr>
                  <w:tcW w:w="75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"13" 07 2015 года № 11995</w:t>
                  </w:r>
                </w:p>
              </w:tc>
            </w:tr>
          </w:tbl>
          <w:p/>
        </w:tc>
      </w:tr>
    </w:tbl>
    <w:bookmarkStart w:name="z24" w:id="0"/>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 города Усть-Каменогорска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разработаны в соответствии с Гражданским </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Порядок поступления животных в городскую коммунальную собственность и их использования</w:t>
      </w:r>
    </w:p>
    <w:bookmarkEnd w:id="1"/>
    <w:p>
      <w:pPr>
        <w:spacing w:after="0"/>
        <w:ind w:left="0"/>
        <w:jc w:val="left"/>
      </w:pPr>
      <w:r>
        <w:rPr>
          <w:rFonts w:ascii="Times New Roman"/>
          <w:b w:val="false"/>
          <w:i w:val="false"/>
          <w:color w:val="000000"/>
          <w:sz w:val="28"/>
        </w:rPr>
        <w:t>      2. При отказе лица от приобретения в собственность содержащихся у него безнадзорного или пригульного скота и других домашних или прирученных животных, они поступают в городскую коммунальную собственность и используются в соответствии с настоящими Правилами.</w:t>
      </w:r>
      <w:r>
        <w:br/>
      </w:r>
      <w:r>
        <w:rPr>
          <w:rFonts w:ascii="Times New Roman"/>
          <w:b w:val="false"/>
          <w:i w:val="false"/>
          <w:color w:val="000000"/>
          <w:sz w:val="28"/>
        </w:rPr>
        <w:t>
      3. Поступление безнадзорных животных в городскую коммунальную собственность осуществляется на основании акта приема-передачи. В акте приема-передачи должны быть указаны вид, пол, масть, возраст животных, поступающих в городскую коммунальную собственность. Акт приема-передачи составляется при участии лица, передающего животных, ответственных сотрудников исполнительных органов, финансируемых из местного бюджета, уполномоченных на осуществление функций в области ветеринарии (далее - уполномоченный орган в области ветеринарии) и управления коммунальной собственностью (далее-уполномоченный орган по управлению коммунальной собственностью).</w:t>
      </w:r>
      <w:r>
        <w:br/>
      </w:r>
      <w:r>
        <w:rPr>
          <w:rFonts w:ascii="Times New Roman"/>
          <w:b w:val="false"/>
          <w:i w:val="false"/>
          <w:color w:val="000000"/>
          <w:sz w:val="28"/>
        </w:rPr>
        <w:t>
      4. Для дальнейшего использования животных, поступивших в городскую коммунальную собственность, производится их занесение в перечень городского коммунального имущества и оценка (переоценка). Работы по занесению в перечень и оценке (переоценке) осуществляет уполномоченный орган по управлению коммунальной собственностью в порядке, определяемом законодательством Республики Казахстан.</w:t>
      </w:r>
      <w:r>
        <w:br/>
      </w:r>
      <w:r>
        <w:rPr>
          <w:rFonts w:ascii="Times New Roman"/>
          <w:b w:val="false"/>
          <w:i w:val="false"/>
          <w:color w:val="000000"/>
          <w:sz w:val="28"/>
        </w:rPr>
        <w:t>
      5. Животные, поступившие в городскую коммунальную собственность, используются одним из следующих способов:</w:t>
      </w:r>
      <w:r>
        <w:br/>
      </w:r>
      <w:r>
        <w:rPr>
          <w:rFonts w:ascii="Times New Roman"/>
          <w:b w:val="false"/>
          <w:i w:val="false"/>
          <w:color w:val="000000"/>
          <w:sz w:val="28"/>
        </w:rPr>
        <w:t>
      1) продажа через аукцион;</w:t>
      </w:r>
      <w:r>
        <w:br/>
      </w:r>
      <w:r>
        <w:rPr>
          <w:rFonts w:ascii="Times New Roman"/>
          <w:b w:val="false"/>
          <w:i w:val="false"/>
          <w:color w:val="000000"/>
          <w:sz w:val="28"/>
        </w:rPr>
        <w:t>
      2) продажа через торговые организации;</w:t>
      </w:r>
      <w:r>
        <w:br/>
      </w:r>
      <w:r>
        <w:rPr>
          <w:rFonts w:ascii="Times New Roman"/>
          <w:b w:val="false"/>
          <w:i w:val="false"/>
          <w:color w:val="000000"/>
          <w:sz w:val="28"/>
        </w:rPr>
        <w:t xml:space="preserve">
      3) безвозмездная передача специализированным местам защиты животных (за исключением сельскохозяйственных животных и домашних птиц) или отдельным лицам. </w:t>
      </w:r>
      <w:r>
        <w:br/>
      </w:r>
      <w:r>
        <w:rPr>
          <w:rFonts w:ascii="Times New Roman"/>
          <w:b w:val="false"/>
          <w:i w:val="false"/>
          <w:color w:val="000000"/>
          <w:sz w:val="28"/>
        </w:rPr>
        <w:t>
      6. Способ дальнейшего использования животных, поступивших в городскую коммунальную собственность, в каждом случае решает постоянная комиссия, созданная уполномоченным органом по управлению коммунальной собственностью. В состав комиссии включаются представители уполномоченного органа в области ветеринарии и других заинтересованных органов.</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Временное содержание животных</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Животные, поступившие в городскую коммунальную собственность, закрепляются для временного содержания за физическими лицами, либо юридическими лицами, определяемыми на конкурсной основе, на срок до 6 (шести) и более месяцев на основе договора.</w:t>
      </w:r>
      <w:r>
        <w:br/>
      </w:r>
      <w:r>
        <w:rPr>
          <w:rFonts w:ascii="Times New Roman"/>
          <w:b w:val="false"/>
          <w:i w:val="false"/>
          <w:color w:val="000000"/>
          <w:sz w:val="28"/>
        </w:rPr>
        <w:t>
      </w:t>
      </w:r>
      <w:r>
        <w:rPr>
          <w:rFonts w:ascii="Times New Roman"/>
          <w:b w:val="false"/>
          <w:i w:val="false"/>
          <w:color w:val="000000"/>
          <w:sz w:val="28"/>
        </w:rPr>
        <w:t>8. Договор с лицом, временно содержащим животных, заключается уполномоченным органом по управлению коммунальной собственностью. Размещение государственного заказа на данный вид услуг производится в соответствии с законодательством о государственных закупках. При определении лиц, у которых будут временно содержаться животные, должны быть учтены наличие помещения (хлев, двор), оборудования и опыта работы.</w:t>
      </w:r>
      <w:r>
        <w:br/>
      </w:r>
      <w:r>
        <w:rPr>
          <w:rFonts w:ascii="Times New Roman"/>
          <w:b w:val="false"/>
          <w:i w:val="false"/>
          <w:color w:val="000000"/>
          <w:sz w:val="28"/>
        </w:rPr>
        <w:t>
      </w:t>
      </w:r>
      <w:r>
        <w:rPr>
          <w:rFonts w:ascii="Times New Roman"/>
          <w:b w:val="false"/>
          <w:i w:val="false"/>
          <w:color w:val="000000"/>
          <w:sz w:val="28"/>
        </w:rPr>
        <w:t>9. Расходы по содержанию животных компенсируются содержащему лицу за счет средств местного бюджета. В компенсационный расход включаются стоимость корма, определенная по рыночной цене в данном населенном пункте, основанная на зоотехнических нормах и заработная плата содержащего. Размер заработной платы содержащего должен быть не менее минимального размера заработной платы, установленной законодательством Республики Казахстан и не более размера, установленного системой оплаты труда работников государственных юридических лиц.</w:t>
      </w:r>
      <w:r>
        <w:br/>
      </w:r>
      <w:r>
        <w:rPr>
          <w:rFonts w:ascii="Times New Roman"/>
          <w:b w:val="false"/>
          <w:i w:val="false"/>
          <w:color w:val="000000"/>
          <w:sz w:val="28"/>
        </w:rPr>
        <w:t>
      </w:t>
      </w:r>
      <w:r>
        <w:rPr>
          <w:rFonts w:ascii="Times New Roman"/>
          <w:b w:val="false"/>
          <w:i w:val="false"/>
          <w:color w:val="000000"/>
          <w:sz w:val="28"/>
        </w:rPr>
        <w:t>10. Лицо, содержащее животных, в случае его вины в их падеже и непригодности, несет ответственность в размере стоимости животного.</w:t>
      </w:r>
      <w:r>
        <w:br/>
      </w:r>
      <w:r>
        <w:rPr>
          <w:rFonts w:ascii="Times New Roman"/>
          <w:b w:val="false"/>
          <w:i w:val="false"/>
          <w:color w:val="000000"/>
          <w:sz w:val="28"/>
        </w:rPr>
        <w:t>
      </w:t>
      </w:r>
      <w:r>
        <w:rPr>
          <w:rFonts w:ascii="Times New Roman"/>
          <w:b w:val="false"/>
          <w:i w:val="false"/>
          <w:color w:val="000000"/>
          <w:sz w:val="28"/>
        </w:rPr>
        <w:t>11. Ветеринарный контроль и мероприятия по вакцинации против инфекционных заболеваний животных, поступивших в городскую коммунальную собственность, осуществляется под надзором уполномоченного органа в области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4. Возврат животных прежнему собственнику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В случае явки прежнего собственника животных после их перехода в городскую коммунальную собственность, животные подлежат возврату при наличии обстоятельств, свидетельствующих о сохранении прежнему собственнику привязанности со стороны животных или о жестоком либо ином ненадлежащем обращении с ними нового собственника с согласия комиссии, при недостижении согласия споры решаются в судебном порядке.</w:t>
      </w:r>
      <w:r>
        <w:br/>
      </w:r>
      <w:r>
        <w:rPr>
          <w:rFonts w:ascii="Times New Roman"/>
          <w:b w:val="false"/>
          <w:i w:val="false"/>
          <w:color w:val="000000"/>
          <w:sz w:val="28"/>
        </w:rPr>
        <w:t>
      </w:t>
      </w:r>
      <w:r>
        <w:rPr>
          <w:rFonts w:ascii="Times New Roman"/>
          <w:b w:val="false"/>
          <w:i w:val="false"/>
          <w:color w:val="000000"/>
          <w:sz w:val="28"/>
        </w:rPr>
        <w:t>13. Возврат животных осуществляется после возмещения прежним собственником расходов, связанных с их содержанием, в доход местного бюджета.</w:t>
      </w:r>
      <w:r>
        <w:br/>
      </w:r>
      <w:r>
        <w:rPr>
          <w:rFonts w:ascii="Times New Roman"/>
          <w:b w:val="false"/>
          <w:i w:val="false"/>
          <w:color w:val="000000"/>
          <w:sz w:val="28"/>
        </w:rPr>
        <w:t>
      </w:t>
      </w:r>
      <w:r>
        <w:rPr>
          <w:rFonts w:ascii="Times New Roman"/>
          <w:b w:val="false"/>
          <w:i w:val="false"/>
          <w:color w:val="000000"/>
          <w:sz w:val="28"/>
        </w:rPr>
        <w:t>14. В случае, если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w:t>
      </w:r>
      <w:r>
        <w:rPr>
          <w:rFonts w:ascii="Times New Roman"/>
          <w:b w:val="false"/>
          <w:i w:val="false"/>
          <w:color w:val="000000"/>
          <w:sz w:val="28"/>
        </w:rPr>
        <w:t>15. Возврат животных или возмещение стоимости оформляется договором, заключаемом между прежним собственником и уполномоченным органом по управлению коммунальной собственностью.</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5. Заключительные положения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Средства от продажи животных в порядке, определяемом законодательством, засчитываются в доход местного бюджета.</w:t>
      </w:r>
      <w:r>
        <w:br/>
      </w:r>
      <w:r>
        <w:rPr>
          <w:rFonts w:ascii="Times New Roman"/>
          <w:b w:val="false"/>
          <w:i w:val="false"/>
          <w:color w:val="000000"/>
          <w:sz w:val="28"/>
        </w:rPr>
        <w:t>
      </w:t>
      </w:r>
      <w:r>
        <w:rPr>
          <w:rFonts w:ascii="Times New Roman"/>
          <w:b w:val="false"/>
          <w:i w:val="false"/>
          <w:color w:val="000000"/>
          <w:sz w:val="28"/>
        </w:rPr>
        <w:t>17. Расходы по учету, оценке, продаже и безвозмездной передаче животных осуществляются в пределах средств, предусмотренных в бюджете города Усть-Каменогорска на соответствующий финансовый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