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edb" w14:textId="e8a9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сентября 2015 года № 245. Зарегистрировано Департаментом юстиции Восточно-Казахстанской области 26 октября 2015 года № 4194.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(зарегистрированным в Реестре государственной регистрации нормативных правовых актов за номером 11284)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 xml:space="preserve">убсидирование на развитие племенного </w:t>
      </w:r>
      <w:r>
        <w:rPr>
          <w:rFonts w:ascii="Times New Roman"/>
          <w:b w:val="false"/>
          <w:i w:val="false"/>
          <w:color w:val="000000"/>
          <w:sz w:val="28"/>
        </w:rPr>
        <w:t>животноводства, повышение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акимата "Об утверждении регламентов государственных услуг в области животноводства" от 26 февраля 2014 года № 39 (зарегистрированное в Реестре государственной регистрации нормативных правовых актов за номером 3212, опубликованное в газетах "Дидар" от 9 апреля 2014 года № 39 (16976), "Рудный Алтай" от 8 апреля 2014 года № 39 (19486);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акимата "О внесении изменений и дополнений в постановление Восточно-Казахстанского областного акимата от 26 февраля 2014 года № 39 "Об утверждении регламентов государственных услуг в области животноводства" от 27 октября 2014 года № 285 (зарегистрированное в Реестре государственной регистрации нормативных правовых актов за номером 3550, опубликованное в газетах "Дидар" от 9 декабря 2014 года № 143 (17080), "Рудный Алтай" от 8 декабря 2014 года № 142 (19589).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15.03.2019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2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местным исполнительным органом области (далее – услугодатель).</w:t>
      </w:r>
    </w:p>
    <w:bookmarkEnd w:id="2"/>
    <w:bookmarkStart w:name="z2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3"/>
    <w:bookmarkStart w:name="z2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4"/>
    <w:bookmarkStart w:name="z2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от28 апреля 2015 года № 3-2/378 (зарегистрированным в Реестре государственной регистрации нормативных правовых актов за номером 11284) (далее -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2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6"/>
    <w:bookmarkStart w:name="z2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"/>
    <w:bookmarkStart w:name="z2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заявки,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"/>
    <w:bookmarkStart w:name="z2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развития племенного животноводства:</w:t>
      </w:r>
    </w:p>
    <w:bookmarkEnd w:id="11"/>
    <w:bookmarkStart w:name="z2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заявки формируются в информационно-аналитической системе (далее – ИАС),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племенного животноводства, повышения продуктивности и качества продукции животноводства, утвержденным приказом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(зарегистрированным в Реестре государственной регистрации нормативных правовых актов за номером 17306) (далее - Правила).ИАС сверяет наличие данных, указанной услугополучателем в заявке.</w:t>
      </w:r>
    </w:p>
    <w:bookmarkEnd w:id="12"/>
    <w:bookmarkStart w:name="z2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данных услугополучателя критериям, указанным в приложении 2 к Правилам ИАС не формирует заявку.</w:t>
      </w:r>
    </w:p>
    <w:bookmarkEnd w:id="13"/>
    <w:bookmarkStart w:name="z2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14"/>
    <w:bookmarkStart w:name="z2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направление отделом района (города областного значения) заявки услугополучателя посредством ИАС услугодателю, в случае соответствия заявки услугополучателя критериям,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– в течение 1 (одного) рабочего дня;</w:t>
      </w:r>
    </w:p>
    <w:bookmarkEnd w:id="15"/>
    <w:bookmarkStart w:name="z2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16"/>
    <w:bookmarkStart w:name="z2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17"/>
    <w:bookmarkStart w:name="z2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на развитие племенного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18"/>
    <w:bookmarkStart w:name="z2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повышения продуктивности и качества продукции животноводства:</w:t>
      </w:r>
    </w:p>
    <w:bookmarkEnd w:id="19"/>
    <w:bookmarkStart w:name="z2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заявки формируются в ИАС,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2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21"/>
    <w:bookmarkStart w:name="z2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района (города областного значения) сверяет заявку услугополучателя на предмет соответствия, указанным условиям в пунктах 6 и 8 Правил, а также осуществляет сверку данных, указанных в заявке с прикрепленными в ИАС документами и при соответствии указанных данных, заявка направляется услугодателю посредством ИАС. Длительность выполнения – в течение 1 (одного) рабочего дня с момента получения заявки.</w:t>
      </w:r>
    </w:p>
    <w:bookmarkEnd w:id="22"/>
    <w:bookmarkStart w:name="z2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информации, указанной в заявке с информацией в прикрепленных документах, отдел района (города областного значения) в течение указанного срока направляет услугополучателю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указанием причин отказа в электронном виде посредством ИАС;</w:t>
      </w:r>
    </w:p>
    <w:bookmarkEnd w:id="23"/>
    <w:bookmarkStart w:name="z2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24"/>
    <w:bookmarkStart w:name="z2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25"/>
    <w:bookmarkStart w:name="z2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повышение продуктивности и качества продукции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26"/>
    <w:bookmarkStart w:name="z2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 (два) рабочих дня.</w:t>
      </w:r>
    </w:p>
    <w:bookmarkEnd w:id="27"/>
    <w:bookmarkStart w:name="z2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направлению развития племенного животноводства:</w:t>
      </w:r>
    </w:p>
    <w:bookmarkEnd w:id="28"/>
    <w:bookmarkStart w:name="z2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поданная услугополучателем заявка, которая является основанием для начала выполнения действия 2, указанного в пункте 5 настоящего Регламента. </w:t>
      </w:r>
    </w:p>
    <w:bookmarkEnd w:id="29"/>
    <w:bookmarkStart w:name="z2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направленная отделом района (города областного значения) заявка услугополучателя посредством ИАС услугодателю, которая служит основанием для выполнения действия 3, указанного в пункте 5 настоящего Регламента. </w:t>
      </w:r>
    </w:p>
    <w:bookmarkEnd w:id="30"/>
    <w:bookmarkStart w:name="z2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направление услугодателем услугополучателю уведомления об одобрении заявки посредством ИАС.</w:t>
      </w:r>
    </w:p>
    <w:bookmarkEnd w:id="31"/>
    <w:bookmarkStart w:name="z2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32"/>
    <w:bookmarkStart w:name="z2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пункте 5 настоящего Регламента, является поданная услугополучателем заявка, которая является основанием для начала выполнения действия 2, указанного в пункте 5 настоящего Регламента. </w:t>
      </w:r>
    </w:p>
    <w:bookmarkEnd w:id="33"/>
    <w:bookmarkStart w:name="z2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сверенная на предмет соответствия и направленная отделом района (города областного значения) заявка услугополучателя посредством ИАС услугодателю, которая служит основанием для выполнения действия 3, указанного в пункте 5 настоящего Регламента. </w:t>
      </w:r>
    </w:p>
    <w:bookmarkEnd w:id="34"/>
    <w:bookmarkStart w:name="z2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услугодателем услугополучателю уведомления об одобрении заявки посредством ИАС.</w:t>
      </w:r>
    </w:p>
    <w:bookmarkEnd w:id="35"/>
    <w:bookmarkStart w:name="z2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2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которые, участвуют в процессе оказания государственной услуги:</w:t>
      </w:r>
    </w:p>
    <w:bookmarkEnd w:id="37"/>
    <w:bookmarkStart w:name="z2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района (города областного значения);</w:t>
      </w:r>
    </w:p>
    <w:bookmarkEnd w:id="38"/>
    <w:bookmarkStart w:name="z2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</w:p>
    <w:bookmarkEnd w:id="39"/>
    <w:bookmarkStart w:name="z2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0"/>
    <w:bookmarkStart w:name="z2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развития племенного животноводства:</w:t>
      </w:r>
    </w:p>
    <w:bookmarkEnd w:id="41"/>
    <w:bookmarkStart w:name="z2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формируются в ИАС,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ИАС сверяет наличие данных, указанной услугополучателем в заявке.</w:t>
      </w:r>
    </w:p>
    <w:bookmarkEnd w:id="42"/>
    <w:bookmarkStart w:name="z2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данных услугополучателя критериям, указанным в приложении 2 к Правилам ИАС не формирует заявку.</w:t>
      </w:r>
    </w:p>
    <w:bookmarkEnd w:id="43"/>
    <w:bookmarkStart w:name="z2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44"/>
    <w:bookmarkStart w:name="z2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отделом района (города областного значения) заявки услугополучателя посредством ИАС услугодателю, в случае соответствия заявки услугополучателя критериям, согласно приложению 2 к Правилам. Длительность выполнения – в течение 1 (одного) рабочего дня;</w:t>
      </w:r>
    </w:p>
    <w:bookmarkEnd w:id="45"/>
    <w:bookmarkStart w:name="z2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46"/>
    <w:bookmarkStart w:name="z2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47"/>
    <w:bookmarkStart w:name="z2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на развитие племенного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48"/>
    <w:bookmarkStart w:name="z2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субсидий по направлению повышения продуктивности и качества продукции животноводства:</w:t>
      </w:r>
    </w:p>
    <w:bookmarkEnd w:id="49"/>
    <w:bookmarkStart w:name="z2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формируются в ИАС, по результатам обработки внесенных данных в ИАС с учетом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0"/>
    <w:bookmarkStart w:name="z2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заявка, подписанная ЭЦП услугополучателя, направляется для обработки в отдел района (города областного значения) автоматически;</w:t>
      </w:r>
    </w:p>
    <w:bookmarkEnd w:id="51"/>
    <w:bookmarkStart w:name="z2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района (города областного значения) сверяет заявку услугополучателя на предмет соответствия, указанным условиям в пунктах 6 и 8 Правил, а также осуществляет сверку данных, указанных в заявке с прикрепленными в ИАС документами и при соответствии указанных данных, заявка направляется услугодателю посредством ИАС. Длительность выполнения – в течение 1 (одного) рабочего дня с момента получения заявки.</w:t>
      </w:r>
    </w:p>
    <w:bookmarkEnd w:id="52"/>
    <w:bookmarkStart w:name="z2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информации, указанной в заявке с информацией в прикрепленных документах, отдел района (города областного значения) в течение указанного срока направляет услугополучателю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указанием причин отказа в электронном виде посредством ИАС;</w:t>
      </w:r>
    </w:p>
    <w:bookmarkEnd w:id="53"/>
    <w:bookmarkStart w:name="z2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услугодателем услугополучателю уведомления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одобрении заявки посредством ИАС. Длительность выполнения – в течение 1 (одного) рабочего дня после поступления заявки.</w:t>
      </w:r>
    </w:p>
    <w:bookmarkEnd w:id="54"/>
    <w:bookmarkStart w:name="z2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случае наличия средств по месяцу и направлению субсидирования, в течение 1 (одного) рабочего дня с момента одобрения заявки с учетом хронологии поступления заявок формирует сводный акт по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направляет на оплату.</w:t>
      </w:r>
    </w:p>
    <w:bookmarkEnd w:id="55"/>
    <w:bookmarkStart w:name="z2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по направлениям повышение продуктивности и качества продукции животноводства на банковские счета услугополучателей осуществляется услугодателем путем предоставления в территориальное подразделение казначейства реестра счетов к оплате в двух экземплярах и счета к оплате в течение 1 (одного) рабочего дня, в случае наличия средств по месяцу и регистрации услугополучателя в информационной системе Казначейства.</w:t>
      </w:r>
    </w:p>
    <w:bookmarkEnd w:id="56"/>
    <w:bookmarkStart w:name="z2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57"/>
    <w:bookmarkStart w:name="z2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58"/>
    <w:bookmarkStart w:name="z2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индивидуального/бизнес–идентификационного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59"/>
    <w:bookmarkStart w:name="z2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60"/>
    <w:bookmarkStart w:name="z2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61"/>
    <w:bookmarkStart w:name="z2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2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3"/>
    <w:bookmarkStart w:name="z2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64"/>
    <w:bookmarkStart w:name="z2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5"/>
    <w:bookmarkStart w:name="z2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66"/>
    <w:bookmarkStart w:name="z2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67"/>
    <w:bookmarkStart w:name="z2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8"/>
    <w:bookmarkStart w:name="z2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9"/>
    <w:bookmarkStart w:name="z2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2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веб-портале "электронного правительства", интернет ресурсе услугодателя.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2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2"/>
    <w:bookmarkStart w:name="z2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2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794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2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76"/>
    <w:bookmarkStart w:name="z2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2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11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24.08.2016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1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области, районов и городов областного значения и акимами поселков, сел, сельских округов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www.egov.kz (далее -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(полностью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о наличии личного подсобного хозяйства", утвержденному приказом Министра сельского хозяйства Республики Казахстан от 19 января 2016 года № 15 (зарегистрированным в Реестре государственной регистрации нормативных правовых актов за номером 13337),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к услугодателю за получением результата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портал результат оказания государственной услуги направляется услугополучателю в "личный кабинет".</w:t>
      </w:r>
    </w:p>
    <w:bookmarkEnd w:id="82"/>
    <w:bookmarkStart w:name="z2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3"/>
    <w:bookmarkStart w:name="z2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наличие заявления и документов услугополучателя (либо его уполномоченного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канцелярия услугодателя регистрирует заявление услугополучателя.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специалист услугодателя оформляет справку о наличии личного подсобного хозяйства.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руководитель услугодателя подписывает справку о наличии личного подсобного хозяйства.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канцелярия услугодателя выдает справку о наличии личного подсобного хозяйства услугополучателю. Длительность выполнения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при обращении к услугодателю, в Государственную корпорацию, а также при обращении на портал с момента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зарегистрированное заявление услугополучателя, которое служит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2, указанному в пункте 5 настоящего Регламента, является оформленная справка о наличии личного подсобного хозяйства, которая является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3, указанному в пункте 5 настоящего Регламента, является подписанная справка о наличии личного подсобного хозяйства, которая является основанием для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по действию 4, указанному в пункте 5 настоящего Регламента, является выдача справки о наличии личного подсобного хозяйства услугополучателю.</w:t>
      </w:r>
    </w:p>
    <w:bookmarkEnd w:id="84"/>
    <w:bookmarkStart w:name="z12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регистрирует заявление услугополучателя.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 услугодателя оформляет справку о наличии личного подсобного хозяйства.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подписывает справку о наличии личного подсобного хозяйства. Длительность выполнения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канцелярия услугодателя выдает справку о наличии личного подсобного хозяйства услугополучателю. Длительность выполнения – 5 (пять) минут.</w:t>
      </w:r>
    </w:p>
    <w:bookmarkEnd w:id="86"/>
    <w:bookmarkStart w:name="z13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корпорации, а также порядка использования информационных систем в процессе оказания государственной услуги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Государственной корпорации согласно пункту 9 Стандарта. Длительность выполнения -10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услуги. Длительность выполнения - 3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 или данных представителя услугополучателя (при нотариально удостоверенной доверенности). Длительность выполнения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услугополучателя. Длительность выполнения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ФЛ, данных доверенности в ЕНИС. Длительность выполнения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услугополучателя), удостоверенного (подписанного) электронной цифровой подписью (далее – ЭЦП) оператора Государственной корпорации, через ШЭП в автоматизированное рабочее место регионального шлюза электронного правительства (далее - АРМ РШЭП). Длительность выполнения - 2 (две)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Государственной корпорации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услуги.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услугополучателя. Длительность выполнения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8 – получение услугополучателем через оператора Государственной корпорации результата оказания государственной услуги (справки о наличии личного подсобного хозяйства, сформированной АРМ РШЭП. Длительность выполнения - 2 (две) минуты.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государственной услуги,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справок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 личного подсобного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1266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66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bookmarkStart w:name="z17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 наличии личного подсобного хозяйства"</w:t>
      </w:r>
    </w:p>
    <w:bookmarkEnd w:id="89"/>
    <w:bookmarkStart w:name="z17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90"/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5786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 </w:t>
      </w:r>
    </w:p>
    <w:bookmarkEnd w:id="92"/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150100" cy="1262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2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94"/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327900" cy="1212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212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493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