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dab0" w14:textId="166d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11 апреля 2014 года № 19/232-V "Об утверждении регламента Восточно-Казахстанского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01 июля 2015 года № 29/358-V. Зарегистрировано Департаментом юстиции Восточно-Казахстанской области 13 июля 2015 года N 4025. Утратило силу - решением Восточно-Казахстанского областного маслихата от 14 июля 2016 года № 5/43-VI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маслихата от 14.07.2016 № 5/43-VI.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апреля 2014 года № 19/232-V "Об утверждении регламента Восточно-Казахстанского областного маслихата" (зарегистрировано в Реестре государственной регистрации нормативных правовых актов № 3316, опубликовано в газетах "Дидар" от 26 мая 2014 года № 58, "Рудный Алтай" от 27 мая 2014 года № 59, в информационно-правовой системе "Әділет" 2 июня 2014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регламенте Восточно-Казахстанского областного маслихата, утвержденном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 7 внесено изменение на государственном языке, текст на русском языке не изменяется.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