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05a7" w14:textId="70a0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Толебийского районного маслихата от 24 декабря 2013 года № 26/119-V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Южно-Казахстанской области от 27 марта 2015 года № 40/191-V. Зарегистрировано Департаментом юстиции Южно-Казахстанской области 28 апреля 2015 года № 3162. Утратило силу решением Толебийского районного маслихата Южно-Казахстанской области от 19 июня 2015 года № 41/200-V</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Южно-Казахстанской области от 19.06.2015 № 41/200-V.</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Толебийский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Толебийского районного маслихата от 24 декабря 2013 года № 26/119-V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2493, опубликовано 25 января 2014 года в газете «Ленгер жаршысы»)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Социальная помощь предоставляется в следующие праздничные дни:</w:t>
      </w:r>
      <w:r>
        <w:br/>
      </w:r>
      <w:r>
        <w:rPr>
          <w:rFonts w:ascii="Times New Roman"/>
          <w:b w:val="false"/>
          <w:i w:val="false"/>
          <w:color w:val="000000"/>
          <w:sz w:val="28"/>
        </w:rPr>
        <w:t>
      1)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3)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единовременно в размере 5 кратного месячного расчетного показателя;</w:t>
      </w:r>
      <w:r>
        <w:br/>
      </w:r>
      <w:r>
        <w:rPr>
          <w:rFonts w:ascii="Times New Roman"/>
          <w:b w:val="false"/>
          <w:i w:val="false"/>
          <w:color w:val="000000"/>
          <w:sz w:val="28"/>
        </w:rPr>
        <w:t>
      4)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лиц, в указанных </w:t>
      </w:r>
      <w:r>
        <w:rPr>
          <w:rFonts w:ascii="Times New Roman"/>
          <w:b w:val="false"/>
          <w:i w:val="false"/>
          <w:color w:val="000000"/>
          <w:sz w:val="28"/>
        </w:rPr>
        <w:t>статьях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5) 1 июня (День защиты детей) – детям, оставшимся без попечения родителей и детям инвалидам обслуживающихся на дому, единовременно в размере 3 кратного месячного расчетного показателя;</w:t>
      </w:r>
      <w:r>
        <w:br/>
      </w:r>
      <w:r>
        <w:rPr>
          <w:rFonts w:ascii="Times New Roman"/>
          <w:b w:val="false"/>
          <w:i w:val="false"/>
          <w:color w:val="000000"/>
          <w:sz w:val="28"/>
        </w:rPr>
        <w:t>
      6) 1 октября (День пожилых людей) – одиноко проживающим пенсионерам, единовременно в размере 2 кратного месячного расчетного показателя;</w:t>
      </w:r>
      <w:r>
        <w:br/>
      </w:r>
      <w:r>
        <w:rPr>
          <w:rFonts w:ascii="Times New Roman"/>
          <w:b w:val="false"/>
          <w:i w:val="false"/>
          <w:color w:val="000000"/>
          <w:sz w:val="28"/>
        </w:rPr>
        <w:t>
      7) 12 октября (День инвалидов) – инвалидам, единовременно в размере 2 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подписки в изданиях -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2 кратного месячного расчетного показателя;»;</w:t>
      </w:r>
      <w:r>
        <w:br/>
      </w:r>
      <w:r>
        <w:rPr>
          <w:rFonts w:ascii="Times New Roman"/>
          <w:b w:val="false"/>
          <w:i w:val="false"/>
          <w:color w:val="000000"/>
          <w:sz w:val="28"/>
        </w:rPr>
        <w:t>
      подпункт 5)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лицам, имеющие социально значимое заболевание туберкулез, а также лица страдающие хронической почечной недостаточностью, единовременно в размере 28,9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подпунктами 8), 9):</w:t>
      </w:r>
      <w:r>
        <w:br/>
      </w:r>
      <w:r>
        <w:rPr>
          <w:rFonts w:ascii="Times New Roman"/>
          <w:b w:val="false"/>
          <w:i w:val="false"/>
          <w:color w:val="000000"/>
          <w:sz w:val="28"/>
        </w:rPr>
        <w:t>
      «8) лицам,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21,9 месячных расчетных показателей;</w:t>
      </w:r>
      <w:r>
        <w:br/>
      </w:r>
      <w:r>
        <w:rPr>
          <w:rFonts w:ascii="Times New Roman"/>
          <w:b w:val="false"/>
          <w:i w:val="false"/>
          <w:color w:val="000000"/>
          <w:sz w:val="28"/>
        </w:rPr>
        <w:t>
      9) участникам и инвалидам Великой Отечественной войны, на улучшение качество жизни, единовременно, в размере 100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со дня первого официального опубликования.       </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Ж.Нышанов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Толебийского</w:t>
      </w:r>
      <w:r>
        <w:br/>
      </w:r>
      <w:r>
        <w:rPr>
          <w:rFonts w:ascii="Times New Roman"/>
          <w:b w:val="false"/>
          <w:i w:val="false"/>
          <w:color w:val="000000"/>
          <w:sz w:val="28"/>
        </w:rPr>
        <w:t>
</w:t>
      </w:r>
      <w:r>
        <w:rPr>
          <w:rFonts w:ascii="Times New Roman"/>
          <w:b w:val="false"/>
          <w:i/>
          <w:color w:val="000000"/>
          <w:sz w:val="28"/>
        </w:rPr>
        <w:t>      районного маслихата                        А.Шынгысбаев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