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dd67" w14:textId="df6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12 ноября 2015 года № 451. Зарегистрировано Департаментом юстиции Южно-Казахстанской области 10 декабря 2015 года № 3451. Утратило силу постановлением акимата Отырарского района Южно-Казахстанской области от 10 марта 2016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10.03.2016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П.Жаппаркулова.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Бестам до общей средней школы имени Ш.Уалиханов в селе Маякум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Ызакол до общей средней школы имени М.Ауезова в селе Коксарай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Уштам до общей средней школы имени С.Муканова в селе Колкудык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Арыс до общей средней школы имени Абая в селе Шамши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Мыншукыр до общей средней школы имени С.Аширова в селе Когам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за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Отырарского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Маршруты регулярных перевозок детей организовываются,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Наружная мойка кузова проводится после окончания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