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89e2" w14:textId="266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8 сентября 2015 года № 965. Зарегистрировано Департаментом юстиции Южно-Казахстанской области 12 октября 2015 года № 3358. Утратило силу постановлением акимата Мактааральского района Южно-Казахстанской области от 3 декабря 2015 года №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03.12.2015 № 1229.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Мактааральского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Есенбекова.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Ж.Бейсенбаев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сентября 2015 года № 965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Мактааральского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18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сентября 2015 года № 965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Мактааральского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Мактааральского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 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надписью «Перевозка детей» оформляемые черным цветом высотой шрифта не менее 120 мм и помещенные в прямоугольную рамку,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санитарно–эпидемиологическое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   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