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f9b3" w14:textId="3a8f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декабря 2015 года № 441. Зарегистрировано Департаментом юстиции Южно-Казахстанской области 15 января 2016 года № 3529. Утратило силу постановлением акимата Южно-Казахстанской области от 20 июня 2017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20.06.2017 № 165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Туякбаева С.К.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Сатыбалды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государственным учреждением "Управление предпринимательства, индустриально-инновационного развития и туризма Южно-Казахстанской области"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Прием заявления и выдача результата оказания государственной услуги осуществляется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оказания государственной услуги - электронная (частично автоматизированная) и (или) бумажная.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563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необходимые для оказания государственной услуги (далее – заявление).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течение 15 (пятнадцати) минут с момента поступления заявления регистрирует и передает его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2 (двух) часов рассматривает заявление услугополучателя и отписывает его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услугодателя рассматривает документы услугополучателя 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результат государственной услуги и вносит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результат государственной услуги в течение 2 (двух) часов и направляет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канцелярии направляет результат государственной услуги в течение 15 (пятнадцати) минут услугополучателю.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услугодателя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порядка обращения при оказании государственной услуги и последовательности процедур (действий) услугодателя и услугополучателя: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индивидуальный идентификационный номер/бизнес–идентификационный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электронной цифровой подписи и отсутствие в списке отозванных (аннулированных) регистрационных свидетельств, а также соответствия идентификационных данных (индивидуального идентификационного номера/бизнес–идентификационного номера указанного в запросе и индивидуального идентификационного номера / бизнес–идентификационного номера, указанного в регистрационном свидетельстве);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"электронного правительства" в автоматизированное рабочее место регистрации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7 - получение услугополучателем результата услуги,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портал, приведены диаграммой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133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