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e791" w14:textId="19be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4 ноября 2015 года № 461-V. Зарегистрировано Департаментом юстиции Атырауской области 30 ноября 2015 года № 3360. Утратило силу решением Курмангазинского районного маслихата Атырауской области от 13 января 2016 года № 494-V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Утратило силу решением Курмангазинскогос районного маслихата Атырауской области от 13</w:t>
      </w:r>
      <w:r>
        <w:rPr>
          <w:rFonts w:ascii="Times New Roman"/>
          <w:b w:val="false"/>
          <w:i/>
          <w:color w:val="000000"/>
          <w:sz w:val="28"/>
        </w:rPr>
        <w:t>.01.</w:t>
      </w:r>
      <w:r>
        <w:rPr>
          <w:rFonts w:ascii="Times New Roman"/>
          <w:b w:val="false"/>
          <w:i/>
          <w:color w:val="000000"/>
          <w:sz w:val="28"/>
        </w:rPr>
        <w:t xml:space="preserve">2016 № </w:t>
      </w:r>
      <w:r>
        <w:rPr>
          <w:rFonts w:ascii="Times New Roman"/>
          <w:b w:val="false"/>
          <w:i w:val="false"/>
          <w:color w:val="000000"/>
          <w:sz w:val="28"/>
        </w:rPr>
        <w:t>494-V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10130, опубликовано в информационно-правовой системе "Әділет" 20 марта 2015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 - Методика)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Курмангазинского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районного маслихата от 4 ноября 2015 года № 461-V </w:t>
            </w:r>
          </w:p>
        </w:tc>
      </w:tr>
    </w:tbl>
    <w:bookmarkStart w:name="z1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" государственного учреждения "Аппарат Курмангазинского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районного маслихата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районного маслихата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аппарата районного маслихата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районного маслихата. Секретарем Комиссии является сотрудник аппарата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Комисии, ознакамливает служащего с заполненным оценочным листом и направляет заполненный оценочный лист секретарю Комисии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Секретарь Комисии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      </w:r>
          </w:p>
        </w:tc>
      </w:tr>
    </w:tbl>
    <w:bookmarkStart w:name="z1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      </w:r>
          </w:p>
        </w:tc>
      </w:tr>
    </w:tbl>
    <w:bookmarkStart w:name="z19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      </w:r>
          </w:p>
        </w:tc>
      </w:tr>
    </w:tbl>
    <w:bookmarkStart w:name="z2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