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e292" w14:textId="423e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22 октября 2015 года № 450-V. Зарегистрировано Департаментом юстиции Атырауской области 20 ноября 2015 года № 3345.</w:t>
      </w:r>
    </w:p>
    <w:p>
      <w:pPr>
        <w:spacing w:after="0"/>
        <w:ind w:left="0"/>
        <w:jc w:val="both"/>
      </w:pPr>
      <w:bookmarkStart w:name="z2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Курмангазинского районного маслихата Атырауской области от 27.09.2023 № </w:t>
      </w:r>
      <w:r>
        <w:rPr>
          <w:rFonts w:ascii="Times New Roman"/>
          <w:b w:val="false"/>
          <w:i w:val="false"/>
          <w:color w:val="ff0000"/>
          <w:sz w:val="28"/>
        </w:rPr>
        <w:t>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11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и медико-педагогической коррекционной поддержке детей с ограниченными возможностями"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изменением, внесенным решением Курмангазинского районного маслихата Атырауской области от 09.06.2020 № </w:t>
      </w:r>
      <w:r>
        <w:rPr>
          <w:rFonts w:ascii="Times New Roman"/>
          <w:b w:val="false"/>
          <w:i w:val="false"/>
          <w:color w:val="000000"/>
          <w:sz w:val="28"/>
        </w:rPr>
        <w:t>517-VI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Курмангазинского районного маслихата Атырауской области от 27.09.2023 № </w:t>
      </w:r>
      <w:r>
        <w:rPr>
          <w:rFonts w:ascii="Times New Roman"/>
          <w:b w:val="false"/>
          <w:i w:val="false"/>
          <w:color w:val="000000"/>
          <w:sz w:val="28"/>
        </w:rPr>
        <w:t>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/>
          <w:color w:val="000000"/>
          <w:sz w:val="28"/>
        </w:rPr>
        <w:t xml:space="preserve">Исключен решением </w:t>
      </w:r>
      <w:r>
        <w:rPr>
          <w:rFonts w:ascii="Times New Roman"/>
          <w:b w:val="false"/>
          <w:i/>
          <w:color w:val="000000"/>
          <w:sz w:val="28"/>
        </w:rPr>
        <w:t>Курмангазинского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Атырауской области от 27.09.2023 № </w:t>
      </w:r>
      <w:r>
        <w:rPr>
          <w:rFonts w:ascii="Times New Roman"/>
          <w:b w:val="false"/>
          <w:i w:val="false"/>
          <w:color w:val="000000"/>
          <w:sz w:val="28"/>
        </w:rPr>
        <w:t>43-VIII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/>
          <w:color w:val="000000"/>
          <w:sz w:val="28"/>
        </w:rPr>
        <w:t xml:space="preserve">Исключен решением </w:t>
      </w:r>
      <w:r>
        <w:rPr>
          <w:rFonts w:ascii="Times New Roman"/>
          <w:b w:val="false"/>
          <w:i/>
          <w:color w:val="000000"/>
          <w:sz w:val="28"/>
        </w:rPr>
        <w:t>Курмангазинского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маслихата Атырауской области от 27.09.2023 № </w:t>
      </w:r>
      <w:r>
        <w:rPr>
          <w:rFonts w:ascii="Times New Roman"/>
          <w:b w:val="false"/>
          <w:i w:val="false"/>
          <w:color w:val="000000"/>
          <w:sz w:val="28"/>
        </w:rPr>
        <w:t>43-VIII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сентября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450-V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2"/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Курмангазинского районного маслихата Атырауской области от 27.09.2023 № </w:t>
      </w:r>
      <w:r>
        <w:rPr>
          <w:rFonts w:ascii="Times New Roman"/>
          <w:b w:val="false"/>
          <w:i w:val="false"/>
          <w:color w:val="ff0000"/>
          <w:sz w:val="28"/>
        </w:rPr>
        <w:t>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Курмангазинского района" на основании справки из учебного заведения, подтверждающей факт обучения ребенка с инвалидностью на дому.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Курмангазинского районного маслихата Атырауской области от 25.04.2024 № </w:t>
      </w:r>
      <w:r>
        <w:rPr>
          <w:rFonts w:ascii="Times New Roman"/>
          <w:b w:val="false"/>
          <w:i w:val="false"/>
          <w:color w:val="000000"/>
          <w:sz w:val="28"/>
        </w:rPr>
        <w:t>125-VIII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возмещения затрат на обучение равен 5 (пяти) месячному расчетному показателю, ежемесячно на каждого ребенка с инвалидностью в течение учебного года.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Основания для отказа возмещении затрат на обучение предусмотрены пунктом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