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f5e2" w14:textId="a2df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19 ноября 2015 года № 284-V. Зарегистрировано Департаментом юстиции Атырауской области 15 декабря 2015 года № 3395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Исатайского районного маслихата Атырауской области от 06.06.2023 № </w:t>
      </w:r>
      <w:r>
        <w:rPr>
          <w:rFonts w:ascii="Times New Roman"/>
          <w:b w:val="false"/>
          <w:i w:val="false"/>
          <w:color w:val="ff0000"/>
          <w:sz w:val="28"/>
        </w:rPr>
        <w:t>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Законами Республики Казахстан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Исатайского районного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323-VI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Исатайского районного маслихата Атырауской области от 06.06.2023 № </w:t>
      </w:r>
      <w:r>
        <w:rPr>
          <w:rFonts w:ascii="Times New Roman"/>
          <w:b w:val="false"/>
          <w:i w:val="false"/>
          <w:color w:val="000000"/>
          <w:sz w:val="28"/>
        </w:rPr>
        <w:t>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Исатайского районного маслихата Атырауской области от 06.06.2023 № </w:t>
      </w:r>
      <w:r>
        <w:rPr>
          <w:rFonts w:ascii="Times New Roman"/>
          <w:b w:val="false"/>
          <w:i w:val="false"/>
          <w:color w:val="000000"/>
          <w:sz w:val="28"/>
        </w:rPr>
        <w:t>15-VIII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Исатайского районного маслихата Атырауской области от 06.06.2023 № </w:t>
      </w:r>
      <w:r>
        <w:rPr>
          <w:rFonts w:ascii="Times New Roman"/>
          <w:b w:val="false"/>
          <w:i w:val="false"/>
          <w:color w:val="000000"/>
          <w:sz w:val="28"/>
        </w:rPr>
        <w:t>15-VIII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1 октября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284-V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Исатайского районного маслихата Атырауской области от 06.06.2023 № </w:t>
      </w:r>
      <w:r>
        <w:rPr>
          <w:rFonts w:ascii="Times New Roman"/>
          <w:b w:val="false"/>
          <w:i w:val="false"/>
          <w:color w:val="ff0000"/>
          <w:sz w:val="28"/>
        </w:rPr>
        <w:t>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c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"Отдела занятости и социальных программ Исатайского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Исатайского районного маслихата Атырауской области от 16.04.2024 № </w:t>
      </w:r>
      <w:r>
        <w:rPr>
          <w:rFonts w:ascii="Times New Roman"/>
          <w:b w:val="false"/>
          <w:i w:val="false"/>
          <w:color w:val="000000"/>
          <w:sz w:val="28"/>
        </w:rPr>
        <w:t>78-VIII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5 (пяти) месячному расчетному показателю, ежемесячно на каждого ребенка с инвалидностью в течение учебного года.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возмещении затрат на обучение предусмотрены пунктом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